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3B0" w:rsidRPr="00904086" w:rsidRDefault="008803B0" w:rsidP="00904086">
      <w:pPr>
        <w:shd w:val="clear" w:color="auto" w:fill="FFFFFF"/>
        <w:spacing w:before="375" w:after="225" w:line="240" w:lineRule="auto"/>
        <w:jc w:val="center"/>
        <w:textAlignment w:val="baseline"/>
        <w:outlineLvl w:val="1"/>
        <w:rPr>
          <w:rFonts w:ascii="Arial" w:hAnsi="Arial" w:cs="Arial"/>
          <w:color w:val="3C3C3C"/>
          <w:spacing w:val="2"/>
          <w:sz w:val="31"/>
          <w:szCs w:val="31"/>
          <w:lang w:eastAsia="ru-RU"/>
        </w:rPr>
      </w:pPr>
      <w:r w:rsidRPr="00904086">
        <w:rPr>
          <w:rFonts w:ascii="Arial" w:hAnsi="Arial" w:cs="Arial"/>
          <w:color w:val="3C3C3C"/>
          <w:spacing w:val="2"/>
          <w:sz w:val="31"/>
          <w:szCs w:val="31"/>
          <w:lang w:eastAsia="ru-RU"/>
        </w:rPr>
        <w:t>РЕГИОНАЛЬНЫЕ НОРМАТИВЫ ГРАДОСТРОИТЕЛЬНОГО ПРОЕКТИРОВАНИЯ РЕСПУБЛИКИ МОРДОВИЯ</w:t>
      </w:r>
    </w:p>
    <w:p w:rsidR="008803B0" w:rsidRPr="00904086" w:rsidRDefault="008803B0" w:rsidP="00904086">
      <w:pPr>
        <w:shd w:val="clear" w:color="auto" w:fill="FFFFFF"/>
        <w:spacing w:after="0" w:line="315" w:lineRule="atLeast"/>
        <w:jc w:val="righ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Утверждены</w:t>
      </w:r>
      <w:r w:rsidRPr="00904086">
        <w:rPr>
          <w:rFonts w:ascii="Arial" w:hAnsi="Arial" w:cs="Arial"/>
          <w:color w:val="2D2D2D"/>
          <w:spacing w:val="2"/>
          <w:sz w:val="21"/>
          <w:szCs w:val="21"/>
          <w:lang w:eastAsia="ru-RU"/>
        </w:rPr>
        <w:br/>
        <w:t>постановлением Правительства</w:t>
      </w:r>
      <w:r w:rsidRPr="00904086">
        <w:rPr>
          <w:rFonts w:ascii="Arial" w:hAnsi="Arial" w:cs="Arial"/>
          <w:color w:val="2D2D2D"/>
          <w:spacing w:val="2"/>
          <w:sz w:val="21"/>
          <w:szCs w:val="21"/>
          <w:lang w:eastAsia="ru-RU"/>
        </w:rPr>
        <w:br/>
        <w:t>Республики Мордовия</w:t>
      </w:r>
      <w:r w:rsidRPr="00904086">
        <w:rPr>
          <w:rFonts w:ascii="Arial" w:hAnsi="Arial" w:cs="Arial"/>
          <w:color w:val="2D2D2D"/>
          <w:spacing w:val="2"/>
          <w:sz w:val="21"/>
          <w:szCs w:val="21"/>
          <w:lang w:eastAsia="ru-RU"/>
        </w:rPr>
        <w:br/>
        <w:t>от 8 августа 2016 года N 409</w:t>
      </w:r>
    </w:p>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 Основная часть региональных нормативов градостроительного проектирования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1.1. Расчетные показатели минимально допустимого уровня обеспеченности объектами регионального значения и максимально допустимого уровня территориальной доступности таких объектов для населения Республики Мордовия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Расчетные показатели минимально допустимого уровня обеспеченности объектами регионального значения и максимально допустимого уровня территориальной доступности таких объектов для населения Республики Мордовия установлены исходя из текущей обеспеченности Республики Мордовия объектами регионального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региона, демографической ситуации и уровня жизни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Обоснование расчетных показателей, принятых в основной части РНГП приведено в части 2.</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1.1.1. Расчетные показатели в области транспорта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регионального значения в области транспорта установлены в соответствии с полномочиями Республики Мордовия в указанной сфере, регламентируемыми Положением о Государственном комитете Республики Мордовия по транспорту. Расчетные показатели минимально допустимого уровня обеспеченности объектами регионального значения в области транспорта и показатели максимально допустимого уровня территориальной доступности таких объектов разработаны в соответствии с предоставленными исходными данными и представлены в таблице 1.1.1(а).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1.1.1(а). Расчетные показатели объектов, относящихся к области транспорта</w:t>
      </w:r>
    </w:p>
    <w:tbl>
      <w:tblPr>
        <w:tblW w:w="0" w:type="auto"/>
        <w:tblCellMar>
          <w:left w:w="0" w:type="dxa"/>
          <w:right w:w="0" w:type="dxa"/>
        </w:tblCellMar>
        <w:tblLook w:val="00A0"/>
      </w:tblPr>
      <w:tblGrid>
        <w:gridCol w:w="541"/>
        <w:gridCol w:w="2410"/>
        <w:gridCol w:w="2333"/>
        <w:gridCol w:w="1132"/>
        <w:gridCol w:w="1932"/>
        <w:gridCol w:w="1573"/>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587" w:type="dxa"/>
          </w:tcPr>
          <w:p w:rsidR="008803B0" w:rsidRPr="00904086" w:rsidRDefault="008803B0" w:rsidP="00904086">
            <w:pPr>
              <w:spacing w:after="0" w:line="240" w:lineRule="auto"/>
              <w:rPr>
                <w:rFonts w:ascii="Times New Roman" w:hAnsi="Times New Roman"/>
                <w:sz w:val="20"/>
                <w:szCs w:val="20"/>
                <w:lang w:eastAsia="ru-RU"/>
              </w:rPr>
            </w:pPr>
          </w:p>
        </w:tc>
        <w:tc>
          <w:tcPr>
            <w:tcW w:w="2772" w:type="dxa"/>
          </w:tcPr>
          <w:p w:rsidR="008803B0" w:rsidRPr="00904086" w:rsidRDefault="008803B0" w:rsidP="00904086">
            <w:pPr>
              <w:spacing w:after="0" w:line="240" w:lineRule="auto"/>
              <w:rPr>
                <w:rFonts w:ascii="Times New Roman" w:hAnsi="Times New Roman"/>
                <w:sz w:val="20"/>
                <w:szCs w:val="20"/>
                <w:lang w:eastAsia="ru-RU"/>
              </w:rPr>
            </w:pPr>
          </w:p>
        </w:tc>
        <w:tc>
          <w:tcPr>
            <w:tcW w:w="1109" w:type="dxa"/>
          </w:tcPr>
          <w:p w:rsidR="008803B0" w:rsidRPr="00904086" w:rsidRDefault="008803B0" w:rsidP="00904086">
            <w:pPr>
              <w:spacing w:after="0" w:line="240" w:lineRule="auto"/>
              <w:rPr>
                <w:rFonts w:ascii="Times New Roman" w:hAnsi="Times New Roman"/>
                <w:sz w:val="20"/>
                <w:szCs w:val="20"/>
                <w:lang w:eastAsia="ru-RU"/>
              </w:rPr>
            </w:pPr>
          </w:p>
        </w:tc>
        <w:tc>
          <w:tcPr>
            <w:tcW w:w="2218" w:type="dxa"/>
          </w:tcPr>
          <w:p w:rsidR="008803B0" w:rsidRPr="00904086" w:rsidRDefault="008803B0" w:rsidP="00904086">
            <w:pPr>
              <w:spacing w:after="0" w:line="240" w:lineRule="auto"/>
              <w:rPr>
                <w:rFonts w:ascii="Times New Roman" w:hAnsi="Times New Roman"/>
                <w:sz w:val="20"/>
                <w:szCs w:val="20"/>
                <w:lang w:eastAsia="ru-RU"/>
              </w:rPr>
            </w:pPr>
          </w:p>
        </w:tc>
        <w:tc>
          <w:tcPr>
            <w:tcW w:w="1663"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Автомобильные дороги, регионального или межмуниципального значения</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км/1 км(2) территории &lt;*&gt;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не нормируется</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городской округ Саранск (1)</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31,9</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высокой плотности расселения (2)</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3,99</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средней плотности расселения (3)</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низкой плотности расселения (4)</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Автовокзалы регионального значения</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вместимость автовокзала при суточном отправлении, пассажиров:</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час.</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4000</w:t>
            </w:r>
            <w:r w:rsidRPr="00904086">
              <w:rPr>
                <w:rFonts w:ascii="Times New Roman" w:hAnsi="Times New Roman"/>
                <w:color w:val="2D2D2D"/>
                <w:sz w:val="21"/>
                <w:szCs w:val="21"/>
                <w:lang w:eastAsia="ru-RU"/>
              </w:rPr>
              <w:br/>
              <w:t>до 6000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200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6000</w:t>
            </w:r>
            <w:r w:rsidRPr="00904086">
              <w:rPr>
                <w:rFonts w:ascii="Times New Roman" w:hAnsi="Times New Roman"/>
                <w:color w:val="2D2D2D"/>
                <w:sz w:val="21"/>
                <w:szCs w:val="21"/>
                <w:lang w:eastAsia="ru-RU"/>
              </w:rPr>
              <w:br/>
              <w:t>до 8000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8000</w:t>
            </w:r>
            <w:r w:rsidRPr="00904086">
              <w:rPr>
                <w:rFonts w:ascii="Times New Roman" w:hAnsi="Times New Roman"/>
                <w:color w:val="2D2D2D"/>
                <w:sz w:val="21"/>
                <w:szCs w:val="21"/>
                <w:lang w:eastAsia="ru-RU"/>
              </w:rPr>
              <w:br/>
              <w:t>до 10000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Автостанции регионального значения</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вместимость автостанций при суточном отправлении, пассажиров</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от самого удаленного населенного пункта до ближайшей автостанции,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100 до 200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200 до 400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400 до 600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600 до 1000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Пассажирское автотранспортное предприятие (ПАТП)</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количество единиц общественного автотранспорта на 1000 человек</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28</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от дальней остановки до ПАТП,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вместимость единиц общественного автотранспорта, пассажиров</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Примечания: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 &lt;*&gt; Расчетные показатели обеспеченности устанавливаются по зонам согласно зонированию.</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 Зонирование Республики Мордовия по плотности расселения установлено по границам муниципальных районов и городского округа Саранск, распределение территорий по зонам представлено в таблице 1.1.1(б).</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1.1.1.(б) Зонирование территории по плотности расселения</w:t>
      </w:r>
    </w:p>
    <w:tbl>
      <w:tblPr>
        <w:tblW w:w="0" w:type="auto"/>
        <w:tblCellMar>
          <w:left w:w="0" w:type="dxa"/>
          <w:right w:w="0" w:type="dxa"/>
        </w:tblCellMar>
        <w:tblLook w:val="00A0"/>
      </w:tblPr>
      <w:tblGrid>
        <w:gridCol w:w="403"/>
        <w:gridCol w:w="2294"/>
        <w:gridCol w:w="2172"/>
        <w:gridCol w:w="2409"/>
        <w:gridCol w:w="2643"/>
      </w:tblGrid>
      <w:tr w:rsidR="008803B0" w:rsidRPr="005732E3" w:rsidTr="00904086">
        <w:trPr>
          <w:trHeight w:val="15"/>
        </w:trPr>
        <w:tc>
          <w:tcPr>
            <w:tcW w:w="370"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402" w:type="dxa"/>
          </w:tcPr>
          <w:p w:rsidR="008803B0" w:rsidRPr="00904086" w:rsidRDefault="008803B0" w:rsidP="00904086">
            <w:pPr>
              <w:spacing w:after="0" w:line="240" w:lineRule="auto"/>
              <w:rPr>
                <w:rFonts w:ascii="Times New Roman" w:hAnsi="Times New Roman"/>
                <w:sz w:val="20"/>
                <w:szCs w:val="20"/>
                <w:lang w:eastAsia="ru-RU"/>
              </w:rPr>
            </w:pPr>
          </w:p>
        </w:tc>
        <w:tc>
          <w:tcPr>
            <w:tcW w:w="2402" w:type="dxa"/>
          </w:tcPr>
          <w:p w:rsidR="008803B0" w:rsidRPr="00904086" w:rsidRDefault="008803B0" w:rsidP="00904086">
            <w:pPr>
              <w:spacing w:after="0" w:line="240" w:lineRule="auto"/>
              <w:rPr>
                <w:rFonts w:ascii="Times New Roman" w:hAnsi="Times New Roman"/>
                <w:sz w:val="20"/>
                <w:szCs w:val="20"/>
                <w:lang w:eastAsia="ru-RU"/>
              </w:rPr>
            </w:pPr>
          </w:p>
        </w:tc>
        <w:tc>
          <w:tcPr>
            <w:tcW w:w="2772" w:type="dxa"/>
          </w:tcPr>
          <w:p w:rsidR="008803B0" w:rsidRPr="00904086" w:rsidRDefault="008803B0" w:rsidP="00904086">
            <w:pPr>
              <w:spacing w:after="0" w:line="240" w:lineRule="auto"/>
              <w:rPr>
                <w:rFonts w:ascii="Times New Roman" w:hAnsi="Times New Roman"/>
                <w:sz w:val="20"/>
                <w:szCs w:val="20"/>
                <w:lang w:eastAsia="ru-RU"/>
              </w:rPr>
            </w:pPr>
          </w:p>
        </w:tc>
        <w:tc>
          <w:tcPr>
            <w:tcW w:w="2772"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высокоинтенсивной плотности расселения - г.о. Саранск (от 300 чел./км(2))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высокой плотности расселения (от 30 чел./км(2))</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8059FE" w:rsidRDefault="008803B0" w:rsidP="00904086">
            <w:pPr>
              <w:spacing w:after="0" w:line="315" w:lineRule="atLeast"/>
              <w:jc w:val="center"/>
              <w:textAlignment w:val="baseline"/>
              <w:rPr>
                <w:rFonts w:ascii="Times New Roman" w:hAnsi="Times New Roman"/>
                <w:color w:val="2D2D2D"/>
                <w:sz w:val="21"/>
                <w:szCs w:val="21"/>
                <w:lang w:eastAsia="ru-RU"/>
              </w:rPr>
            </w:pPr>
            <w:r w:rsidRPr="008059FE">
              <w:rPr>
                <w:rFonts w:ascii="Times New Roman" w:hAnsi="Times New Roman"/>
                <w:color w:val="2D2D2D"/>
                <w:sz w:val="21"/>
                <w:szCs w:val="21"/>
                <w:lang w:eastAsia="ru-RU"/>
              </w:rPr>
              <w:t>Зоны средней плотности расселения (от 20 до 30 чел./км(2))</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низкой плотности расселения (до 20 чел./км(2))</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8059FE" w:rsidRDefault="008803B0" w:rsidP="00904086">
            <w:pPr>
              <w:spacing w:after="0" w:line="315" w:lineRule="atLeast"/>
              <w:jc w:val="center"/>
              <w:textAlignment w:val="baseline"/>
              <w:rPr>
                <w:rFonts w:ascii="Times New Roman" w:hAnsi="Times New Roman"/>
                <w:color w:val="2D2D2D"/>
                <w:sz w:val="21"/>
                <w:szCs w:val="21"/>
                <w:lang w:eastAsia="ru-RU"/>
              </w:rPr>
            </w:pPr>
            <w:r w:rsidRPr="008059FE">
              <w:rPr>
                <w:rFonts w:ascii="Times New Roman" w:hAnsi="Times New Roman"/>
                <w:color w:val="2D2D2D"/>
                <w:sz w:val="21"/>
                <w:szCs w:val="21"/>
                <w:lang w:eastAsia="ru-RU"/>
              </w:rPr>
              <w:t>4</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городской округ Саранск</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8059FE"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8059FE" w:rsidRDefault="008803B0" w:rsidP="00904086">
            <w:pPr>
              <w:spacing w:after="0" w:line="315" w:lineRule="atLeast"/>
              <w:jc w:val="center"/>
              <w:textAlignment w:val="baseline"/>
              <w:rPr>
                <w:rFonts w:ascii="Times New Roman" w:hAnsi="Times New Roman"/>
                <w:color w:val="2D2D2D"/>
                <w:sz w:val="21"/>
                <w:szCs w:val="21"/>
                <w:lang w:eastAsia="ru-RU"/>
              </w:rPr>
            </w:pPr>
            <w:r w:rsidRPr="008059FE">
              <w:rPr>
                <w:rFonts w:ascii="Times New Roman" w:hAnsi="Times New Roman"/>
                <w:color w:val="2D2D2D"/>
                <w:sz w:val="21"/>
                <w:szCs w:val="21"/>
                <w:lang w:eastAsia="ru-RU"/>
              </w:rPr>
              <w:t>Ардатовский муниципальный район</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Атюрьевский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Атяшевский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Большеигнатовский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Большеберезниковский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Дубенский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Ельниковский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Зубово-Полянский муниципальный район</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Инсарский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Ичалковский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Кадошкинский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Ковылкинский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Кочкуровский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Краснослободский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Лямбирский муниципальный район</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Ромодановский муниципальный район</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Рузаевский муниципальный район</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Старошайговский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Темниковский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Теньгушевский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Торбеевский муниципальный район</w:t>
            </w:r>
          </w:p>
        </w:tc>
      </w:tr>
      <w:tr w:rsidR="008803B0" w:rsidRPr="005732E3" w:rsidTr="00904086">
        <w:tc>
          <w:tcPr>
            <w:tcW w:w="3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Чамзинский муниципальный район</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1.1.2. Расчетные показатели в области образования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регионального значения в области образования установлены в соответствии с полномочиями Республики Мордовия (в т.ч. Министерства образования Республики Мордовия) в указанной сфере, регламентируемыми федеральным и региональным законодательством. Расчетные показатели минимально допустимого уровня обеспеченности объектами регионального значения в области образования и показатели максимально допустимого уровня территориальной доступности таких объектов представлены в таблице 1.1.2(а).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1.1.2(а). Расчетные показатели объектов, относящихся к области образования</w:t>
      </w:r>
    </w:p>
    <w:tbl>
      <w:tblPr>
        <w:tblW w:w="0" w:type="auto"/>
        <w:tblCellMar>
          <w:left w:w="0" w:type="dxa"/>
          <w:right w:w="0" w:type="dxa"/>
        </w:tblCellMar>
        <w:tblLook w:val="00A0"/>
      </w:tblPr>
      <w:tblGrid>
        <w:gridCol w:w="543"/>
        <w:gridCol w:w="3123"/>
        <w:gridCol w:w="1666"/>
        <w:gridCol w:w="1241"/>
        <w:gridCol w:w="1860"/>
        <w:gridCol w:w="1488"/>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511"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c>
          <w:tcPr>
            <w:tcW w:w="1663"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Коррекционные школы, школы-интернаты, в т.ч. для обучающихся, нуждающихся в длительном лечении, для детей-сирот и пр.</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городской округ Саранск (1)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166,4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высокой плотности расселения (2)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20,8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средней плотности расселения (3)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10,9</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низкой плотности расселения (4)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Общеобразовательные учреждения (лицеи, гимназии, школы) регионального значения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городской округ Саранск (1)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высокой плотности расселения (2)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средней плотности расселения (3)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зоны низкой плотности расселения (4)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Средние специальные и профессионально-технические учебные заведения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132,5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Примечание:</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 &lt;*&gt; Расчетные показатели территориальной доступности объектов регионального значения в области образования для населения приняты для зон с различной плотностью расселения на территории Республики Мордовия. Зонирование области по плотности расселения установлено по границам муниципальных районов, распределение территорий по зонам представлено в таблице 1.1.1(б).</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1.1.3. Расчетные показатели в области здравоохранения и социального обеспечения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регионального значения в области здравоохранения и социального обеспечения установлены в соответствии с полномочиями Республики Мордовия (в т.ч. Министерства здравоохранения Республики Мордовия) в указанной сфере, регламентируемыми федеральным и региональным законодательством. Расчетные показатели минимально допустимого уровня обеспеченности объектами регионального значения в области здравоохранения и показатели максимально допустимого уровня территориальной доступности таких объектов представлены в таблице 1.1.3(а).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1.1.3(а). Расчетные показатели объектов, относящихся к области здравоохранения</w:t>
      </w:r>
    </w:p>
    <w:tbl>
      <w:tblPr>
        <w:tblW w:w="0" w:type="auto"/>
        <w:tblCellMar>
          <w:left w:w="0" w:type="dxa"/>
          <w:right w:w="0" w:type="dxa"/>
        </w:tblCellMar>
        <w:tblLook w:val="00A0"/>
      </w:tblPr>
      <w:tblGrid>
        <w:gridCol w:w="726"/>
        <w:gridCol w:w="2760"/>
        <w:gridCol w:w="1993"/>
        <w:gridCol w:w="1193"/>
        <w:gridCol w:w="2056"/>
        <w:gridCol w:w="1193"/>
      </w:tblGrid>
      <w:tr w:rsidR="008803B0" w:rsidRPr="005732E3" w:rsidTr="00904086">
        <w:trPr>
          <w:trHeight w:val="15"/>
        </w:trPr>
        <w:tc>
          <w:tcPr>
            <w:tcW w:w="739"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326" w:type="dxa"/>
          </w:tcPr>
          <w:p w:rsidR="008803B0" w:rsidRPr="00904086" w:rsidRDefault="008803B0" w:rsidP="00904086">
            <w:pPr>
              <w:spacing w:after="0" w:line="240" w:lineRule="auto"/>
              <w:rPr>
                <w:rFonts w:ascii="Times New Roman" w:hAnsi="Times New Roman"/>
                <w:sz w:val="20"/>
                <w:szCs w:val="20"/>
                <w:lang w:eastAsia="ru-RU"/>
              </w:rPr>
            </w:pPr>
          </w:p>
        </w:tc>
        <w:tc>
          <w:tcPr>
            <w:tcW w:w="221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2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 &lt;***&gt;</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единицы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единицы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11088"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здравоохранения, в том числе специализированные медицинские учреждения, предназначенные для обслуживания населения более чем одного муниципального района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Региональные (Республиканские) больницы общего типа, в т.ч. детские, скорой помощи и т.д.</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2,97</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 (в поликлиниках при объектах)</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1889,55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6,5</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Специализированные объекты высокотехнологичной медицинской помощи, в т.ч. родильный дом, перинатальный центр, инфекционная больница, кожно-венерологические, психиатрические, наркологические, онкологические, противотуберкулезные, психоневрологические, уронефрологические диспансеры, диагностический центр и пр.</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2,44</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 (в поликлиниках при объектах)</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2132,77</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1.3.</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Фельдшерско-акушерские пункты &lt;*&gt;</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 согласно </w:t>
            </w:r>
            <w:hyperlink r:id="rId4" w:history="1">
              <w:r w:rsidRPr="00904086">
                <w:rPr>
                  <w:rFonts w:ascii="Times New Roman" w:hAnsi="Times New Roman"/>
                  <w:color w:val="00466E"/>
                  <w:sz w:val="21"/>
                  <w:szCs w:val="21"/>
                  <w:u w:val="single"/>
                  <w:lang w:eastAsia="ru-RU"/>
                </w:rPr>
                <w:t>приказу Министерства здравоохранения и социального развития РФ от 15 мая 2012 г. N 543н</w:t>
              </w:r>
            </w:hyperlink>
            <w:r w:rsidRPr="00904086">
              <w:rPr>
                <w:rFonts w:ascii="Times New Roman" w:hAnsi="Times New Roman"/>
                <w:color w:val="2D2D2D"/>
                <w:sz w:val="21"/>
                <w:szCs w:val="21"/>
                <w:lang w:eastAsia="ru-RU"/>
              </w:rPr>
              <w:t> (с изменениями </w:t>
            </w:r>
            <w:hyperlink r:id="rId5" w:history="1">
              <w:r w:rsidRPr="00904086">
                <w:rPr>
                  <w:rFonts w:ascii="Times New Roman" w:hAnsi="Times New Roman"/>
                  <w:color w:val="00466E"/>
                  <w:sz w:val="21"/>
                  <w:szCs w:val="21"/>
                  <w:u w:val="single"/>
                  <w:lang w:eastAsia="ru-RU"/>
                </w:rPr>
                <w:t>от 23 июня 2015 г. N 361н</w:t>
              </w:r>
            </w:hyperlink>
            <w:r w:rsidRPr="00904086">
              <w:rPr>
                <w:rFonts w:ascii="Times New Roman" w:hAnsi="Times New Roman"/>
                <w:color w:val="2D2D2D"/>
                <w:sz w:val="21"/>
                <w:szCs w:val="21"/>
                <w:lang w:eastAsia="ru-RU"/>
              </w:rPr>
              <w:t>, </w:t>
            </w:r>
            <w:hyperlink r:id="rId6" w:history="1">
              <w:r w:rsidRPr="00904086">
                <w:rPr>
                  <w:rFonts w:ascii="Times New Roman" w:hAnsi="Times New Roman"/>
                  <w:color w:val="00466E"/>
                  <w:sz w:val="21"/>
                  <w:szCs w:val="21"/>
                  <w:u w:val="single"/>
                  <w:lang w:eastAsia="ru-RU"/>
                </w:rPr>
                <w:t>от 30 сентября 2015 г. N 683н</w:t>
              </w:r>
            </w:hyperlink>
            <w:r w:rsidRPr="00904086">
              <w:rPr>
                <w:rFonts w:ascii="Times New Roman" w:hAnsi="Times New Roman"/>
                <w:color w:val="2D2D2D"/>
                <w:sz w:val="21"/>
                <w:szCs w:val="21"/>
                <w:lang w:eastAsia="ru-RU"/>
              </w:rPr>
              <w:t>)</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транспортно-пешеходная доступность, час.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1.4.</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Учреждения отдыха и оздоровления населения (санаторий)</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38</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155</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Региональная фармацевтическая сеть &lt;**&gt;</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 на 100000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транспортно-пешеходная доступность, час.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аптека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0,7</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аптечный пункт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0,5</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1.6.</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учреждений особого типа (территориальный центр медицины катастроф, бюро судебно-медицинской экспертизы)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1.7.</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Станция переливания крови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5,5</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1.8.</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Поликлиники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4051,66</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Стоматологические поликлиники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802,13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Аэродромы и отдельные взлетно-посадочные полосы и площадки санитарной авиации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 &lt;***&gt;</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час.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1088"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социального обеспечения, предназначенные для обслуживания населения более чем одного муниципального района (</w:t>
            </w:r>
            <w:hyperlink r:id="rId7" w:history="1">
              <w:r w:rsidRPr="00904086">
                <w:rPr>
                  <w:rFonts w:ascii="Times New Roman" w:hAnsi="Times New Roman"/>
                  <w:color w:val="00466E"/>
                  <w:sz w:val="21"/>
                  <w:szCs w:val="21"/>
                  <w:u w:val="single"/>
                  <w:lang w:eastAsia="ru-RU"/>
                </w:rPr>
                <w:t>Закон Республики Мордовия от 28 декабря 2004 г. N 102-З "О мерах социальной поддержки отдельных категорий населения, проживающего в Республике Мордовия"</w:t>
              </w:r>
            </w:hyperlink>
            <w:r w:rsidRPr="00904086">
              <w:rPr>
                <w:rFonts w:ascii="Times New Roman" w:hAnsi="Times New Roman"/>
                <w:color w:val="2D2D2D"/>
                <w:sz w:val="21"/>
                <w:szCs w:val="21"/>
                <w:lang w:eastAsia="ru-RU"/>
              </w:rPr>
              <w:t>)</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Центры социальной адаптации, в т.ч. центры реабилитации инвалидов, социально-оздоровительные центры для детей и взрослых</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городской округ Саранск (1)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28,5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Примечания: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 &lt;*&gt; В населенных пунктах с числом жителей 100 - 300 человек организуются фельдшерско-акушерские пункты или фельдшерские здравпункты в случае, если расстояние от фельдшерско-акушерского пункта, фельдшерского здравпункта до ближайшей медицинской организации превышает 6 км.</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В населенных пунктах с числом жителей 301 - 1000 человек организуются фельдшерско-акушерские пункты или фельдшерские здравпункты вне зависимости от расстояния до ближайшей медицинской организации в случае отсутствия других медицинских организаций.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В населенных пунктах с числом жителей 1001 - 2000 человек организуются фельдшерско-акушерские пункты или фельдшерские здравпункты в случае, если расстояние от фельдшерско-акушерского пункта до ближайшей медицинской организации не превышает 6 км.</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 &lt;**&gt; Региональная фармацевтическая сеть включает в себя аптеки, а также аптечные пункты, обязательные к размещению в муниципальных районах с численностью обслуживаемого населения от 1000 человек. При этом аптечный пункт допускается размещать при лечебно-профилактическом учреждении.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3. &lt;***&gt; Принимается согласно </w:t>
      </w:r>
      <w:hyperlink r:id="rId8" w:history="1">
        <w:r w:rsidRPr="00904086">
          <w:rPr>
            <w:rFonts w:ascii="Arial" w:hAnsi="Arial" w:cs="Arial"/>
            <w:color w:val="00466E"/>
            <w:spacing w:val="2"/>
            <w:sz w:val="21"/>
            <w:szCs w:val="21"/>
            <w:u w:val="single"/>
            <w:lang w:eastAsia="ru-RU"/>
          </w:rPr>
          <w:t>Федеральному закону от 21 ноября 2011 года N 323-ФЗ "Об основах охраны здоровья граждан в Российской Федерации"</w:t>
        </w:r>
      </w:hyperlink>
      <w:r w:rsidRPr="00904086">
        <w:rPr>
          <w:rFonts w:ascii="Arial" w:hAnsi="Arial" w:cs="Arial"/>
          <w:color w:val="2D2D2D"/>
          <w:spacing w:val="2"/>
          <w:sz w:val="21"/>
          <w:szCs w:val="21"/>
          <w:lang w:eastAsia="ru-RU"/>
        </w:rPr>
        <w:t> (с изменениями, внесенными </w:t>
      </w:r>
      <w:hyperlink r:id="rId9" w:history="1">
        <w:r w:rsidRPr="00904086">
          <w:rPr>
            <w:rFonts w:ascii="Arial" w:hAnsi="Arial" w:cs="Arial"/>
            <w:color w:val="00466E"/>
            <w:spacing w:val="2"/>
            <w:sz w:val="21"/>
            <w:szCs w:val="21"/>
            <w:u w:val="single"/>
            <w:lang w:eastAsia="ru-RU"/>
          </w:rPr>
          <w:t>федеральными законами от 25 июня 2012 года N 89-ФЗ</w:t>
        </w:r>
      </w:hyperlink>
      <w:r w:rsidRPr="00904086">
        <w:rPr>
          <w:rFonts w:ascii="Arial" w:hAnsi="Arial" w:cs="Arial"/>
          <w:color w:val="2D2D2D"/>
          <w:spacing w:val="2"/>
          <w:sz w:val="21"/>
          <w:szCs w:val="21"/>
          <w:lang w:eastAsia="ru-RU"/>
        </w:rPr>
        <w:t>, </w:t>
      </w:r>
      <w:hyperlink r:id="rId10" w:history="1">
        <w:r w:rsidRPr="00904086">
          <w:rPr>
            <w:rFonts w:ascii="Arial" w:hAnsi="Arial" w:cs="Arial"/>
            <w:color w:val="00466E"/>
            <w:spacing w:val="2"/>
            <w:sz w:val="21"/>
            <w:szCs w:val="21"/>
            <w:u w:val="single"/>
            <w:lang w:eastAsia="ru-RU"/>
          </w:rPr>
          <w:t>от 25 июня 2012 года N 93-ФЗ</w:t>
        </w:r>
      </w:hyperlink>
      <w:r w:rsidRPr="00904086">
        <w:rPr>
          <w:rFonts w:ascii="Arial" w:hAnsi="Arial" w:cs="Arial"/>
          <w:color w:val="2D2D2D"/>
          <w:spacing w:val="2"/>
          <w:sz w:val="21"/>
          <w:szCs w:val="21"/>
          <w:lang w:eastAsia="ru-RU"/>
        </w:rPr>
        <w:t>, </w:t>
      </w:r>
      <w:hyperlink r:id="rId11" w:history="1">
        <w:r w:rsidRPr="00904086">
          <w:rPr>
            <w:rFonts w:ascii="Arial" w:hAnsi="Arial" w:cs="Arial"/>
            <w:color w:val="00466E"/>
            <w:spacing w:val="2"/>
            <w:sz w:val="21"/>
            <w:szCs w:val="21"/>
            <w:u w:val="single"/>
            <w:lang w:eastAsia="ru-RU"/>
          </w:rPr>
          <w:t>от 2 июля 2013 года N 167-ФЗ</w:t>
        </w:r>
      </w:hyperlink>
      <w:r w:rsidRPr="00904086">
        <w:rPr>
          <w:rFonts w:ascii="Arial" w:hAnsi="Arial" w:cs="Arial"/>
          <w:color w:val="2D2D2D"/>
          <w:spacing w:val="2"/>
          <w:sz w:val="21"/>
          <w:szCs w:val="21"/>
          <w:lang w:eastAsia="ru-RU"/>
        </w:rPr>
        <w:t>, </w:t>
      </w:r>
      <w:hyperlink r:id="rId12" w:history="1">
        <w:r w:rsidRPr="00904086">
          <w:rPr>
            <w:rFonts w:ascii="Arial" w:hAnsi="Arial" w:cs="Arial"/>
            <w:color w:val="00466E"/>
            <w:spacing w:val="2"/>
            <w:sz w:val="21"/>
            <w:szCs w:val="21"/>
            <w:u w:val="single"/>
            <w:lang w:eastAsia="ru-RU"/>
          </w:rPr>
          <w:t>от 2 июля 2013 года N 185-ФЗ</w:t>
        </w:r>
      </w:hyperlink>
      <w:r w:rsidRPr="00904086">
        <w:rPr>
          <w:rFonts w:ascii="Arial" w:hAnsi="Arial" w:cs="Arial"/>
          <w:color w:val="2D2D2D"/>
          <w:spacing w:val="2"/>
          <w:sz w:val="21"/>
          <w:szCs w:val="21"/>
          <w:lang w:eastAsia="ru-RU"/>
        </w:rPr>
        <w:t>, </w:t>
      </w:r>
      <w:hyperlink r:id="rId13" w:history="1">
        <w:r w:rsidRPr="00904086">
          <w:rPr>
            <w:rFonts w:ascii="Arial" w:hAnsi="Arial" w:cs="Arial"/>
            <w:color w:val="00466E"/>
            <w:spacing w:val="2"/>
            <w:sz w:val="21"/>
            <w:szCs w:val="21"/>
            <w:u w:val="single"/>
            <w:lang w:eastAsia="ru-RU"/>
          </w:rPr>
          <w:t>от 23 июля 2013 года N 205-ФЗ</w:t>
        </w:r>
      </w:hyperlink>
      <w:r w:rsidRPr="00904086">
        <w:rPr>
          <w:rFonts w:ascii="Arial" w:hAnsi="Arial" w:cs="Arial"/>
          <w:color w:val="2D2D2D"/>
          <w:spacing w:val="2"/>
          <w:sz w:val="21"/>
          <w:szCs w:val="21"/>
          <w:lang w:eastAsia="ru-RU"/>
        </w:rPr>
        <w:t>, </w:t>
      </w:r>
      <w:hyperlink r:id="rId14" w:history="1">
        <w:r w:rsidRPr="00904086">
          <w:rPr>
            <w:rFonts w:ascii="Arial" w:hAnsi="Arial" w:cs="Arial"/>
            <w:color w:val="00466E"/>
            <w:spacing w:val="2"/>
            <w:sz w:val="21"/>
            <w:szCs w:val="21"/>
            <w:u w:val="single"/>
            <w:lang w:eastAsia="ru-RU"/>
          </w:rPr>
          <w:t>от 27 сентября 2013 года N 253-ФЗ</w:t>
        </w:r>
      </w:hyperlink>
      <w:r w:rsidRPr="00904086">
        <w:rPr>
          <w:rFonts w:ascii="Arial" w:hAnsi="Arial" w:cs="Arial"/>
          <w:color w:val="2D2D2D"/>
          <w:spacing w:val="2"/>
          <w:sz w:val="21"/>
          <w:szCs w:val="21"/>
          <w:lang w:eastAsia="ru-RU"/>
        </w:rPr>
        <w:t>, </w:t>
      </w:r>
      <w:hyperlink r:id="rId15" w:history="1">
        <w:r w:rsidRPr="00904086">
          <w:rPr>
            <w:rFonts w:ascii="Arial" w:hAnsi="Arial" w:cs="Arial"/>
            <w:color w:val="00466E"/>
            <w:spacing w:val="2"/>
            <w:sz w:val="21"/>
            <w:szCs w:val="21"/>
            <w:u w:val="single"/>
            <w:lang w:eastAsia="ru-RU"/>
          </w:rPr>
          <w:t>от 25 ноября 2013 года N 317-ФЗ</w:t>
        </w:r>
      </w:hyperlink>
      <w:r w:rsidRPr="00904086">
        <w:rPr>
          <w:rFonts w:ascii="Arial" w:hAnsi="Arial" w:cs="Arial"/>
          <w:color w:val="2D2D2D"/>
          <w:spacing w:val="2"/>
          <w:sz w:val="21"/>
          <w:szCs w:val="21"/>
          <w:lang w:eastAsia="ru-RU"/>
        </w:rPr>
        <w:t>, </w:t>
      </w:r>
      <w:hyperlink r:id="rId16" w:history="1">
        <w:r w:rsidRPr="00904086">
          <w:rPr>
            <w:rFonts w:ascii="Arial" w:hAnsi="Arial" w:cs="Arial"/>
            <w:color w:val="00466E"/>
            <w:spacing w:val="2"/>
            <w:sz w:val="21"/>
            <w:szCs w:val="21"/>
            <w:u w:val="single"/>
            <w:lang w:eastAsia="ru-RU"/>
          </w:rPr>
          <w:t>от 28 декабря 2013 года N 386-ФЗ</w:t>
        </w:r>
      </w:hyperlink>
      <w:r w:rsidRPr="00904086">
        <w:rPr>
          <w:rFonts w:ascii="Arial" w:hAnsi="Arial" w:cs="Arial"/>
          <w:color w:val="2D2D2D"/>
          <w:spacing w:val="2"/>
          <w:sz w:val="21"/>
          <w:szCs w:val="21"/>
          <w:lang w:eastAsia="ru-RU"/>
        </w:rPr>
        <w:t>, </w:t>
      </w:r>
      <w:hyperlink r:id="rId17" w:history="1">
        <w:r w:rsidRPr="00904086">
          <w:rPr>
            <w:rFonts w:ascii="Arial" w:hAnsi="Arial" w:cs="Arial"/>
            <w:color w:val="00466E"/>
            <w:spacing w:val="2"/>
            <w:sz w:val="21"/>
            <w:szCs w:val="21"/>
            <w:u w:val="single"/>
            <w:lang w:eastAsia="ru-RU"/>
          </w:rPr>
          <w:t>от 21 июля 2014 года N 243-ФЗ</w:t>
        </w:r>
      </w:hyperlink>
      <w:r w:rsidRPr="00904086">
        <w:rPr>
          <w:rFonts w:ascii="Arial" w:hAnsi="Arial" w:cs="Arial"/>
          <w:color w:val="2D2D2D"/>
          <w:spacing w:val="2"/>
          <w:sz w:val="21"/>
          <w:szCs w:val="21"/>
          <w:lang w:eastAsia="ru-RU"/>
        </w:rPr>
        <w:t>, </w:t>
      </w:r>
      <w:hyperlink r:id="rId18" w:history="1">
        <w:r w:rsidRPr="00904086">
          <w:rPr>
            <w:rFonts w:ascii="Arial" w:hAnsi="Arial" w:cs="Arial"/>
            <w:color w:val="00466E"/>
            <w:spacing w:val="2"/>
            <w:sz w:val="21"/>
            <w:szCs w:val="21"/>
            <w:u w:val="single"/>
            <w:lang w:eastAsia="ru-RU"/>
          </w:rPr>
          <w:t>от 21 июля 2014 года N 246-ФЗ</w:t>
        </w:r>
      </w:hyperlink>
      <w:r w:rsidRPr="00904086">
        <w:rPr>
          <w:rFonts w:ascii="Arial" w:hAnsi="Arial" w:cs="Arial"/>
          <w:color w:val="2D2D2D"/>
          <w:spacing w:val="2"/>
          <w:sz w:val="21"/>
          <w:szCs w:val="21"/>
          <w:lang w:eastAsia="ru-RU"/>
        </w:rPr>
        <w:t>, </w:t>
      </w:r>
      <w:hyperlink r:id="rId19" w:history="1">
        <w:r w:rsidRPr="00904086">
          <w:rPr>
            <w:rFonts w:ascii="Arial" w:hAnsi="Arial" w:cs="Arial"/>
            <w:color w:val="00466E"/>
            <w:spacing w:val="2"/>
            <w:sz w:val="21"/>
            <w:szCs w:val="21"/>
            <w:u w:val="single"/>
            <w:lang w:eastAsia="ru-RU"/>
          </w:rPr>
          <w:t>от 21 июля 2014 года N 256-ФЗ</w:t>
        </w:r>
      </w:hyperlink>
      <w:r w:rsidRPr="00904086">
        <w:rPr>
          <w:rFonts w:ascii="Arial" w:hAnsi="Arial" w:cs="Arial"/>
          <w:color w:val="2D2D2D"/>
          <w:spacing w:val="2"/>
          <w:sz w:val="21"/>
          <w:szCs w:val="21"/>
          <w:lang w:eastAsia="ru-RU"/>
        </w:rPr>
        <w:t>, </w:t>
      </w:r>
      <w:hyperlink r:id="rId20" w:history="1">
        <w:r w:rsidRPr="00904086">
          <w:rPr>
            <w:rFonts w:ascii="Arial" w:hAnsi="Arial" w:cs="Arial"/>
            <w:color w:val="00466E"/>
            <w:spacing w:val="2"/>
            <w:sz w:val="21"/>
            <w:szCs w:val="21"/>
            <w:u w:val="single"/>
            <w:lang w:eastAsia="ru-RU"/>
          </w:rPr>
          <w:t>22 октября 2014 года N 314-ФЗ</w:t>
        </w:r>
      </w:hyperlink>
      <w:r w:rsidRPr="00904086">
        <w:rPr>
          <w:rFonts w:ascii="Arial" w:hAnsi="Arial" w:cs="Arial"/>
          <w:color w:val="2D2D2D"/>
          <w:spacing w:val="2"/>
          <w:sz w:val="21"/>
          <w:szCs w:val="21"/>
          <w:lang w:eastAsia="ru-RU"/>
        </w:rPr>
        <w:t>, </w:t>
      </w:r>
      <w:hyperlink r:id="rId21" w:history="1">
        <w:r w:rsidRPr="00904086">
          <w:rPr>
            <w:rFonts w:ascii="Arial" w:hAnsi="Arial" w:cs="Arial"/>
            <w:color w:val="00466E"/>
            <w:spacing w:val="2"/>
            <w:sz w:val="21"/>
            <w:szCs w:val="21"/>
            <w:u w:val="single"/>
            <w:lang w:eastAsia="ru-RU"/>
          </w:rPr>
          <w:t>от 1 декабря 2014 года N 418-ФЗ</w:t>
        </w:r>
      </w:hyperlink>
      <w:r w:rsidRPr="00904086">
        <w:rPr>
          <w:rFonts w:ascii="Arial" w:hAnsi="Arial" w:cs="Arial"/>
          <w:color w:val="2D2D2D"/>
          <w:spacing w:val="2"/>
          <w:sz w:val="21"/>
          <w:szCs w:val="21"/>
          <w:lang w:eastAsia="ru-RU"/>
        </w:rPr>
        <w:t>, </w:t>
      </w:r>
      <w:hyperlink r:id="rId22" w:history="1">
        <w:r w:rsidRPr="00904086">
          <w:rPr>
            <w:rFonts w:ascii="Arial" w:hAnsi="Arial" w:cs="Arial"/>
            <w:color w:val="00466E"/>
            <w:spacing w:val="2"/>
            <w:sz w:val="21"/>
            <w:szCs w:val="21"/>
            <w:u w:val="single"/>
            <w:lang w:eastAsia="ru-RU"/>
          </w:rPr>
          <w:t>от 1 декабря 2014 года N 419-ФЗ</w:t>
        </w:r>
      </w:hyperlink>
      <w:r w:rsidRPr="00904086">
        <w:rPr>
          <w:rFonts w:ascii="Arial" w:hAnsi="Arial" w:cs="Arial"/>
          <w:color w:val="2D2D2D"/>
          <w:spacing w:val="2"/>
          <w:sz w:val="21"/>
          <w:szCs w:val="21"/>
          <w:lang w:eastAsia="ru-RU"/>
        </w:rPr>
        <w:t>, </w:t>
      </w:r>
      <w:hyperlink r:id="rId23" w:history="1">
        <w:r w:rsidRPr="00904086">
          <w:rPr>
            <w:rFonts w:ascii="Arial" w:hAnsi="Arial" w:cs="Arial"/>
            <w:color w:val="00466E"/>
            <w:spacing w:val="2"/>
            <w:sz w:val="21"/>
            <w:szCs w:val="21"/>
            <w:u w:val="single"/>
            <w:lang w:eastAsia="ru-RU"/>
          </w:rPr>
          <w:t>от 31 декабря 2014 года N 519-ФЗ</w:t>
        </w:r>
      </w:hyperlink>
      <w:r w:rsidRPr="00904086">
        <w:rPr>
          <w:rFonts w:ascii="Arial" w:hAnsi="Arial" w:cs="Arial"/>
          <w:color w:val="2D2D2D"/>
          <w:spacing w:val="2"/>
          <w:sz w:val="21"/>
          <w:szCs w:val="21"/>
          <w:lang w:eastAsia="ru-RU"/>
        </w:rPr>
        <w:t>, </w:t>
      </w:r>
      <w:hyperlink r:id="rId24" w:history="1">
        <w:r w:rsidRPr="00904086">
          <w:rPr>
            <w:rFonts w:ascii="Arial" w:hAnsi="Arial" w:cs="Arial"/>
            <w:color w:val="00466E"/>
            <w:spacing w:val="2"/>
            <w:sz w:val="21"/>
            <w:szCs w:val="21"/>
            <w:u w:val="single"/>
            <w:lang w:eastAsia="ru-RU"/>
          </w:rPr>
          <w:t>от 31 декабря 2014 года N 532-ФЗ</w:t>
        </w:r>
      </w:hyperlink>
      <w:r w:rsidRPr="00904086">
        <w:rPr>
          <w:rFonts w:ascii="Arial" w:hAnsi="Arial" w:cs="Arial"/>
          <w:color w:val="2D2D2D"/>
          <w:spacing w:val="2"/>
          <w:sz w:val="21"/>
          <w:szCs w:val="21"/>
          <w:lang w:eastAsia="ru-RU"/>
        </w:rPr>
        <w:t>, </w:t>
      </w:r>
      <w:hyperlink r:id="rId25" w:history="1">
        <w:r w:rsidRPr="00904086">
          <w:rPr>
            <w:rFonts w:ascii="Arial" w:hAnsi="Arial" w:cs="Arial"/>
            <w:color w:val="00466E"/>
            <w:spacing w:val="2"/>
            <w:sz w:val="21"/>
            <w:szCs w:val="21"/>
            <w:u w:val="single"/>
            <w:lang w:eastAsia="ru-RU"/>
          </w:rPr>
          <w:t>от 8 марта 2015 года N 33-ФЗ</w:t>
        </w:r>
      </w:hyperlink>
      <w:r w:rsidRPr="00904086">
        <w:rPr>
          <w:rFonts w:ascii="Arial" w:hAnsi="Arial" w:cs="Arial"/>
          <w:color w:val="2D2D2D"/>
          <w:spacing w:val="2"/>
          <w:sz w:val="21"/>
          <w:szCs w:val="21"/>
          <w:lang w:eastAsia="ru-RU"/>
        </w:rPr>
        <w:t>, </w:t>
      </w:r>
      <w:hyperlink r:id="rId26" w:history="1">
        <w:r w:rsidRPr="00904086">
          <w:rPr>
            <w:rFonts w:ascii="Arial" w:hAnsi="Arial" w:cs="Arial"/>
            <w:color w:val="00466E"/>
            <w:spacing w:val="2"/>
            <w:sz w:val="21"/>
            <w:szCs w:val="21"/>
            <w:u w:val="single"/>
            <w:lang w:eastAsia="ru-RU"/>
          </w:rPr>
          <w:t>от 8 марта 2015 года N 55-ФЗ</w:t>
        </w:r>
      </w:hyperlink>
      <w:r w:rsidRPr="00904086">
        <w:rPr>
          <w:rFonts w:ascii="Arial" w:hAnsi="Arial" w:cs="Arial"/>
          <w:color w:val="2D2D2D"/>
          <w:spacing w:val="2"/>
          <w:sz w:val="21"/>
          <w:szCs w:val="21"/>
          <w:lang w:eastAsia="ru-RU"/>
        </w:rPr>
        <w:t>, </w:t>
      </w:r>
      <w:hyperlink r:id="rId27" w:history="1">
        <w:r w:rsidRPr="00904086">
          <w:rPr>
            <w:rFonts w:ascii="Arial" w:hAnsi="Arial" w:cs="Arial"/>
            <w:color w:val="00466E"/>
            <w:spacing w:val="2"/>
            <w:sz w:val="21"/>
            <w:szCs w:val="21"/>
            <w:u w:val="single"/>
            <w:lang w:eastAsia="ru-RU"/>
          </w:rPr>
          <w:t>от 6 апреля 2015 года N 78-ФЗ</w:t>
        </w:r>
      </w:hyperlink>
      <w:r w:rsidRPr="00904086">
        <w:rPr>
          <w:rFonts w:ascii="Arial" w:hAnsi="Arial" w:cs="Arial"/>
          <w:color w:val="2D2D2D"/>
          <w:spacing w:val="2"/>
          <w:sz w:val="21"/>
          <w:szCs w:val="21"/>
          <w:lang w:eastAsia="ru-RU"/>
        </w:rPr>
        <w:t>, </w:t>
      </w:r>
      <w:hyperlink r:id="rId28" w:history="1">
        <w:r w:rsidRPr="00904086">
          <w:rPr>
            <w:rFonts w:ascii="Arial" w:hAnsi="Arial" w:cs="Arial"/>
            <w:color w:val="00466E"/>
            <w:spacing w:val="2"/>
            <w:sz w:val="21"/>
            <w:szCs w:val="21"/>
            <w:u w:val="single"/>
            <w:lang w:eastAsia="ru-RU"/>
          </w:rPr>
          <w:t>от 29 июня 2015 года N 160-ФЗ</w:t>
        </w:r>
      </w:hyperlink>
      <w:r w:rsidRPr="00904086">
        <w:rPr>
          <w:rFonts w:ascii="Arial" w:hAnsi="Arial" w:cs="Arial"/>
          <w:color w:val="2D2D2D"/>
          <w:spacing w:val="2"/>
          <w:sz w:val="21"/>
          <w:szCs w:val="21"/>
          <w:lang w:eastAsia="ru-RU"/>
        </w:rPr>
        <w:t>, </w:t>
      </w:r>
      <w:hyperlink r:id="rId29" w:history="1">
        <w:r w:rsidRPr="00904086">
          <w:rPr>
            <w:rFonts w:ascii="Arial" w:hAnsi="Arial" w:cs="Arial"/>
            <w:color w:val="00466E"/>
            <w:spacing w:val="2"/>
            <w:sz w:val="21"/>
            <w:szCs w:val="21"/>
            <w:u w:val="single"/>
            <w:lang w:eastAsia="ru-RU"/>
          </w:rPr>
          <w:t>от 13 июля 2015 года N 213-ФЗ</w:t>
        </w:r>
      </w:hyperlink>
      <w:r w:rsidRPr="00904086">
        <w:rPr>
          <w:rFonts w:ascii="Arial" w:hAnsi="Arial" w:cs="Arial"/>
          <w:color w:val="2D2D2D"/>
          <w:spacing w:val="2"/>
          <w:sz w:val="21"/>
          <w:szCs w:val="21"/>
          <w:lang w:eastAsia="ru-RU"/>
        </w:rPr>
        <w:t>, </w:t>
      </w:r>
      <w:hyperlink r:id="rId30" w:history="1">
        <w:r w:rsidRPr="00904086">
          <w:rPr>
            <w:rFonts w:ascii="Arial" w:hAnsi="Arial" w:cs="Arial"/>
            <w:color w:val="00466E"/>
            <w:spacing w:val="2"/>
            <w:sz w:val="21"/>
            <w:szCs w:val="21"/>
            <w:u w:val="single"/>
            <w:lang w:eastAsia="ru-RU"/>
          </w:rPr>
          <w:t>от 13 июля 2015 года N 230-ФЗ</w:t>
        </w:r>
      </w:hyperlink>
      <w:r w:rsidRPr="00904086">
        <w:rPr>
          <w:rFonts w:ascii="Arial" w:hAnsi="Arial" w:cs="Arial"/>
          <w:color w:val="2D2D2D"/>
          <w:spacing w:val="2"/>
          <w:sz w:val="21"/>
          <w:szCs w:val="21"/>
          <w:lang w:eastAsia="ru-RU"/>
        </w:rPr>
        <w:t>, </w:t>
      </w:r>
      <w:hyperlink r:id="rId31" w:history="1">
        <w:r w:rsidRPr="00904086">
          <w:rPr>
            <w:rFonts w:ascii="Arial" w:hAnsi="Arial" w:cs="Arial"/>
            <w:color w:val="00466E"/>
            <w:spacing w:val="2"/>
            <w:sz w:val="21"/>
            <w:szCs w:val="21"/>
            <w:u w:val="single"/>
            <w:lang w:eastAsia="ru-RU"/>
          </w:rPr>
          <w:t>от 13 июля 2015 года N 233-ФЗ</w:t>
        </w:r>
      </w:hyperlink>
      <w:r w:rsidRPr="00904086">
        <w:rPr>
          <w:rFonts w:ascii="Arial" w:hAnsi="Arial" w:cs="Arial"/>
          <w:color w:val="2D2D2D"/>
          <w:spacing w:val="2"/>
          <w:sz w:val="21"/>
          <w:szCs w:val="21"/>
          <w:lang w:eastAsia="ru-RU"/>
        </w:rPr>
        <w:t>, </w:t>
      </w:r>
      <w:hyperlink r:id="rId32" w:history="1">
        <w:r w:rsidRPr="00904086">
          <w:rPr>
            <w:rFonts w:ascii="Arial" w:hAnsi="Arial" w:cs="Arial"/>
            <w:color w:val="00466E"/>
            <w:spacing w:val="2"/>
            <w:sz w:val="21"/>
            <w:szCs w:val="21"/>
            <w:u w:val="single"/>
            <w:lang w:eastAsia="ru-RU"/>
          </w:rPr>
          <w:t>от 13 июля 2015 года N 271-ФЗ</w:t>
        </w:r>
      </w:hyperlink>
      <w:r w:rsidRPr="00904086">
        <w:rPr>
          <w:rFonts w:ascii="Arial" w:hAnsi="Arial" w:cs="Arial"/>
          <w:color w:val="2D2D2D"/>
          <w:spacing w:val="2"/>
          <w:sz w:val="21"/>
          <w:szCs w:val="21"/>
          <w:lang w:eastAsia="ru-RU"/>
        </w:rPr>
        <w:t>, </w:t>
      </w:r>
      <w:hyperlink r:id="rId33" w:history="1">
        <w:r w:rsidRPr="00904086">
          <w:rPr>
            <w:rFonts w:ascii="Arial" w:hAnsi="Arial" w:cs="Arial"/>
            <w:color w:val="00466E"/>
            <w:spacing w:val="2"/>
            <w:sz w:val="21"/>
            <w:szCs w:val="21"/>
            <w:u w:val="single"/>
            <w:lang w:eastAsia="ru-RU"/>
          </w:rPr>
          <w:t>от 14 декабря 2015 года N 374-ФЗ</w:t>
        </w:r>
      </w:hyperlink>
      <w:r w:rsidRPr="00904086">
        <w:rPr>
          <w:rFonts w:ascii="Arial" w:hAnsi="Arial" w:cs="Arial"/>
          <w:color w:val="2D2D2D"/>
          <w:spacing w:val="2"/>
          <w:sz w:val="21"/>
          <w:szCs w:val="21"/>
          <w:lang w:eastAsia="ru-RU"/>
        </w:rPr>
        <w:t>, </w:t>
      </w:r>
      <w:hyperlink r:id="rId34" w:history="1">
        <w:r w:rsidRPr="00904086">
          <w:rPr>
            <w:rFonts w:ascii="Arial" w:hAnsi="Arial" w:cs="Arial"/>
            <w:color w:val="00466E"/>
            <w:spacing w:val="2"/>
            <w:sz w:val="21"/>
            <w:szCs w:val="21"/>
            <w:u w:val="single"/>
            <w:lang w:eastAsia="ru-RU"/>
          </w:rPr>
          <w:t>от 29 декабря 2015 года N 389-ФЗ</w:t>
        </w:r>
      </w:hyperlink>
      <w:r w:rsidRPr="00904086">
        <w:rPr>
          <w:rFonts w:ascii="Arial" w:hAnsi="Arial" w:cs="Arial"/>
          <w:color w:val="2D2D2D"/>
          <w:spacing w:val="2"/>
          <w:sz w:val="21"/>
          <w:szCs w:val="21"/>
          <w:lang w:eastAsia="ru-RU"/>
        </w:rPr>
        <w:t>, </w:t>
      </w:r>
      <w:hyperlink r:id="rId35" w:history="1">
        <w:r w:rsidRPr="00904086">
          <w:rPr>
            <w:rFonts w:ascii="Arial" w:hAnsi="Arial" w:cs="Arial"/>
            <w:color w:val="00466E"/>
            <w:spacing w:val="2"/>
            <w:sz w:val="21"/>
            <w:szCs w:val="21"/>
            <w:u w:val="single"/>
            <w:lang w:eastAsia="ru-RU"/>
          </w:rPr>
          <w:t>от 29 декабря 2015 года N 408-ФЗ</w:t>
        </w:r>
      </w:hyperlink>
      <w:r w:rsidRPr="00904086">
        <w:rPr>
          <w:rFonts w:ascii="Arial" w:hAnsi="Arial" w:cs="Arial"/>
          <w:color w:val="2D2D2D"/>
          <w:spacing w:val="2"/>
          <w:sz w:val="21"/>
          <w:szCs w:val="21"/>
          <w:lang w:eastAsia="ru-RU"/>
        </w:rPr>
        <w:t>, от 26 апреля 2016 года N 112-ФЗ, 3 июля 2016 года N 286-ФЗ).</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В случае отсутствия показателя (информации) пользоваться следующими документами: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 СанПиН 2.1.3.2630-10 "Санитарно-эпидемиологические требования к организациям, осуществляющим медицинскую деятельность";</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 </w:t>
      </w:r>
      <w:hyperlink r:id="rId36" w:history="1">
        <w:r w:rsidRPr="00904086">
          <w:rPr>
            <w:rFonts w:ascii="Arial" w:hAnsi="Arial" w:cs="Arial"/>
            <w:color w:val="00466E"/>
            <w:spacing w:val="2"/>
            <w:sz w:val="21"/>
            <w:szCs w:val="21"/>
            <w:u w:val="single"/>
            <w:lang w:eastAsia="ru-RU"/>
          </w:rPr>
          <w:t>приказ Министерства здравоохранения и социального развития Российской Федерации от 15 мая 2012 года N 543н "Об утверждении Положения оказания первичной медико-санитарной помощи взрослому населению"</w:t>
        </w:r>
      </w:hyperlink>
      <w:r w:rsidRPr="00904086">
        <w:rPr>
          <w:rFonts w:ascii="Arial" w:hAnsi="Arial" w:cs="Arial"/>
          <w:color w:val="2D2D2D"/>
          <w:spacing w:val="2"/>
          <w:sz w:val="21"/>
          <w:szCs w:val="21"/>
          <w:lang w:eastAsia="ru-RU"/>
        </w:rPr>
        <w:t> (с изменениями </w:t>
      </w:r>
      <w:hyperlink r:id="rId37" w:history="1">
        <w:r w:rsidRPr="00904086">
          <w:rPr>
            <w:rFonts w:ascii="Arial" w:hAnsi="Arial" w:cs="Arial"/>
            <w:color w:val="00466E"/>
            <w:spacing w:val="2"/>
            <w:sz w:val="21"/>
            <w:szCs w:val="21"/>
            <w:u w:val="single"/>
            <w:lang w:eastAsia="ru-RU"/>
          </w:rPr>
          <w:t>от 23 июня 2015 года N 361н</w:t>
        </w:r>
      </w:hyperlink>
      <w:r w:rsidRPr="00904086">
        <w:rPr>
          <w:rFonts w:ascii="Arial" w:hAnsi="Arial" w:cs="Arial"/>
          <w:color w:val="2D2D2D"/>
          <w:spacing w:val="2"/>
          <w:sz w:val="21"/>
          <w:szCs w:val="21"/>
          <w:lang w:eastAsia="ru-RU"/>
        </w:rPr>
        <w:t>, </w:t>
      </w:r>
      <w:hyperlink r:id="rId38" w:history="1">
        <w:r w:rsidRPr="00904086">
          <w:rPr>
            <w:rFonts w:ascii="Arial" w:hAnsi="Arial" w:cs="Arial"/>
            <w:color w:val="00466E"/>
            <w:spacing w:val="2"/>
            <w:sz w:val="21"/>
            <w:szCs w:val="21"/>
            <w:u w:val="single"/>
            <w:lang w:eastAsia="ru-RU"/>
          </w:rPr>
          <w:t>от 30 сентября 2015 года N 683н</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 </w:t>
      </w:r>
      <w:hyperlink r:id="rId39" w:history="1">
        <w:r w:rsidRPr="00904086">
          <w:rPr>
            <w:rFonts w:ascii="Arial" w:hAnsi="Arial" w:cs="Arial"/>
            <w:color w:val="00466E"/>
            <w:spacing w:val="2"/>
            <w:sz w:val="21"/>
            <w:szCs w:val="21"/>
            <w:u w:val="single"/>
            <w:lang w:eastAsia="ru-RU"/>
          </w:rPr>
          <w:t>Федеральный закон от 21 ноября 2011 года N 323-ФЗ "Об основах охраны здоровья граждан в Российской Федерации"</w:t>
        </w:r>
      </w:hyperlink>
      <w:r w:rsidRPr="00904086">
        <w:rPr>
          <w:rFonts w:ascii="Arial" w:hAnsi="Arial" w:cs="Arial"/>
          <w:color w:val="2D2D2D"/>
          <w:spacing w:val="2"/>
          <w:sz w:val="21"/>
          <w:szCs w:val="21"/>
          <w:lang w:eastAsia="ru-RU"/>
        </w:rPr>
        <w:t> (с изменениями, внесенными </w:t>
      </w:r>
      <w:hyperlink r:id="rId40" w:history="1">
        <w:r w:rsidRPr="00904086">
          <w:rPr>
            <w:rFonts w:ascii="Arial" w:hAnsi="Arial" w:cs="Arial"/>
            <w:color w:val="00466E"/>
            <w:spacing w:val="2"/>
            <w:sz w:val="21"/>
            <w:szCs w:val="21"/>
            <w:u w:val="single"/>
            <w:lang w:eastAsia="ru-RU"/>
          </w:rPr>
          <w:t>федеральными законами от 25 июня 2012 года N 89-ФЗ</w:t>
        </w:r>
      </w:hyperlink>
      <w:r w:rsidRPr="00904086">
        <w:rPr>
          <w:rFonts w:ascii="Arial" w:hAnsi="Arial" w:cs="Arial"/>
          <w:color w:val="2D2D2D"/>
          <w:spacing w:val="2"/>
          <w:sz w:val="21"/>
          <w:szCs w:val="21"/>
          <w:lang w:eastAsia="ru-RU"/>
        </w:rPr>
        <w:t>, </w:t>
      </w:r>
      <w:hyperlink r:id="rId41" w:history="1">
        <w:r w:rsidRPr="00904086">
          <w:rPr>
            <w:rFonts w:ascii="Arial" w:hAnsi="Arial" w:cs="Arial"/>
            <w:color w:val="00466E"/>
            <w:spacing w:val="2"/>
            <w:sz w:val="21"/>
            <w:szCs w:val="21"/>
            <w:u w:val="single"/>
            <w:lang w:eastAsia="ru-RU"/>
          </w:rPr>
          <w:t>от 25 июня 2012 года N 93-ФЗ</w:t>
        </w:r>
      </w:hyperlink>
      <w:r w:rsidRPr="00904086">
        <w:rPr>
          <w:rFonts w:ascii="Arial" w:hAnsi="Arial" w:cs="Arial"/>
          <w:color w:val="2D2D2D"/>
          <w:spacing w:val="2"/>
          <w:sz w:val="21"/>
          <w:szCs w:val="21"/>
          <w:lang w:eastAsia="ru-RU"/>
        </w:rPr>
        <w:t>, </w:t>
      </w:r>
      <w:hyperlink r:id="rId42" w:history="1">
        <w:r w:rsidRPr="00904086">
          <w:rPr>
            <w:rFonts w:ascii="Arial" w:hAnsi="Arial" w:cs="Arial"/>
            <w:color w:val="00466E"/>
            <w:spacing w:val="2"/>
            <w:sz w:val="21"/>
            <w:szCs w:val="21"/>
            <w:u w:val="single"/>
            <w:lang w:eastAsia="ru-RU"/>
          </w:rPr>
          <w:t>от 2 июля 2013 года N 167-ФЗ</w:t>
        </w:r>
      </w:hyperlink>
      <w:r w:rsidRPr="00904086">
        <w:rPr>
          <w:rFonts w:ascii="Arial" w:hAnsi="Arial" w:cs="Arial"/>
          <w:color w:val="2D2D2D"/>
          <w:spacing w:val="2"/>
          <w:sz w:val="21"/>
          <w:szCs w:val="21"/>
          <w:lang w:eastAsia="ru-RU"/>
        </w:rPr>
        <w:t>, </w:t>
      </w:r>
      <w:hyperlink r:id="rId43" w:history="1">
        <w:r w:rsidRPr="00904086">
          <w:rPr>
            <w:rFonts w:ascii="Arial" w:hAnsi="Arial" w:cs="Arial"/>
            <w:color w:val="00466E"/>
            <w:spacing w:val="2"/>
            <w:sz w:val="21"/>
            <w:szCs w:val="21"/>
            <w:u w:val="single"/>
            <w:lang w:eastAsia="ru-RU"/>
          </w:rPr>
          <w:t>от 2 июля 2013 года N 185-ФЗ</w:t>
        </w:r>
      </w:hyperlink>
      <w:r w:rsidRPr="00904086">
        <w:rPr>
          <w:rFonts w:ascii="Arial" w:hAnsi="Arial" w:cs="Arial"/>
          <w:color w:val="2D2D2D"/>
          <w:spacing w:val="2"/>
          <w:sz w:val="21"/>
          <w:szCs w:val="21"/>
          <w:lang w:eastAsia="ru-RU"/>
        </w:rPr>
        <w:t>, </w:t>
      </w:r>
      <w:hyperlink r:id="rId44" w:history="1">
        <w:r w:rsidRPr="00904086">
          <w:rPr>
            <w:rFonts w:ascii="Arial" w:hAnsi="Arial" w:cs="Arial"/>
            <w:color w:val="00466E"/>
            <w:spacing w:val="2"/>
            <w:sz w:val="21"/>
            <w:szCs w:val="21"/>
            <w:u w:val="single"/>
            <w:lang w:eastAsia="ru-RU"/>
          </w:rPr>
          <w:t>от 23 июля 2013 года N 205-ФЗ</w:t>
        </w:r>
      </w:hyperlink>
      <w:r w:rsidRPr="00904086">
        <w:rPr>
          <w:rFonts w:ascii="Arial" w:hAnsi="Arial" w:cs="Arial"/>
          <w:color w:val="2D2D2D"/>
          <w:spacing w:val="2"/>
          <w:sz w:val="21"/>
          <w:szCs w:val="21"/>
          <w:lang w:eastAsia="ru-RU"/>
        </w:rPr>
        <w:t>, </w:t>
      </w:r>
      <w:hyperlink r:id="rId45" w:history="1">
        <w:r w:rsidRPr="00904086">
          <w:rPr>
            <w:rFonts w:ascii="Arial" w:hAnsi="Arial" w:cs="Arial"/>
            <w:color w:val="00466E"/>
            <w:spacing w:val="2"/>
            <w:sz w:val="21"/>
            <w:szCs w:val="21"/>
            <w:u w:val="single"/>
            <w:lang w:eastAsia="ru-RU"/>
          </w:rPr>
          <w:t>от 27 сентября 2013 года N 253-ФЗ</w:t>
        </w:r>
      </w:hyperlink>
      <w:r w:rsidRPr="00904086">
        <w:rPr>
          <w:rFonts w:ascii="Arial" w:hAnsi="Arial" w:cs="Arial"/>
          <w:color w:val="2D2D2D"/>
          <w:spacing w:val="2"/>
          <w:sz w:val="21"/>
          <w:szCs w:val="21"/>
          <w:lang w:eastAsia="ru-RU"/>
        </w:rPr>
        <w:t>, </w:t>
      </w:r>
      <w:hyperlink r:id="rId46" w:history="1">
        <w:r w:rsidRPr="00904086">
          <w:rPr>
            <w:rFonts w:ascii="Arial" w:hAnsi="Arial" w:cs="Arial"/>
            <w:color w:val="00466E"/>
            <w:spacing w:val="2"/>
            <w:sz w:val="21"/>
            <w:szCs w:val="21"/>
            <w:u w:val="single"/>
            <w:lang w:eastAsia="ru-RU"/>
          </w:rPr>
          <w:t>от 25 ноября 2013 года N 317-ФЗ</w:t>
        </w:r>
      </w:hyperlink>
      <w:r w:rsidRPr="00904086">
        <w:rPr>
          <w:rFonts w:ascii="Arial" w:hAnsi="Arial" w:cs="Arial"/>
          <w:color w:val="2D2D2D"/>
          <w:spacing w:val="2"/>
          <w:sz w:val="21"/>
          <w:szCs w:val="21"/>
          <w:lang w:eastAsia="ru-RU"/>
        </w:rPr>
        <w:t>, </w:t>
      </w:r>
      <w:hyperlink r:id="rId47" w:history="1">
        <w:r w:rsidRPr="00904086">
          <w:rPr>
            <w:rFonts w:ascii="Arial" w:hAnsi="Arial" w:cs="Arial"/>
            <w:color w:val="00466E"/>
            <w:spacing w:val="2"/>
            <w:sz w:val="21"/>
            <w:szCs w:val="21"/>
            <w:u w:val="single"/>
            <w:lang w:eastAsia="ru-RU"/>
          </w:rPr>
          <w:t>от 28 декабря 2013 года N 386-ФЗ</w:t>
        </w:r>
      </w:hyperlink>
      <w:r w:rsidRPr="00904086">
        <w:rPr>
          <w:rFonts w:ascii="Arial" w:hAnsi="Arial" w:cs="Arial"/>
          <w:color w:val="2D2D2D"/>
          <w:spacing w:val="2"/>
          <w:sz w:val="21"/>
          <w:szCs w:val="21"/>
          <w:lang w:eastAsia="ru-RU"/>
        </w:rPr>
        <w:t>, </w:t>
      </w:r>
      <w:hyperlink r:id="rId48" w:history="1">
        <w:r w:rsidRPr="00904086">
          <w:rPr>
            <w:rFonts w:ascii="Arial" w:hAnsi="Arial" w:cs="Arial"/>
            <w:color w:val="00466E"/>
            <w:spacing w:val="2"/>
            <w:sz w:val="21"/>
            <w:szCs w:val="21"/>
            <w:u w:val="single"/>
            <w:lang w:eastAsia="ru-RU"/>
          </w:rPr>
          <w:t>от 21 июля 2014 года N 243-ФЗ</w:t>
        </w:r>
      </w:hyperlink>
      <w:r w:rsidRPr="00904086">
        <w:rPr>
          <w:rFonts w:ascii="Arial" w:hAnsi="Arial" w:cs="Arial"/>
          <w:color w:val="2D2D2D"/>
          <w:spacing w:val="2"/>
          <w:sz w:val="21"/>
          <w:szCs w:val="21"/>
          <w:lang w:eastAsia="ru-RU"/>
        </w:rPr>
        <w:t>, </w:t>
      </w:r>
      <w:hyperlink r:id="rId49" w:history="1">
        <w:r w:rsidRPr="00904086">
          <w:rPr>
            <w:rFonts w:ascii="Arial" w:hAnsi="Arial" w:cs="Arial"/>
            <w:color w:val="00466E"/>
            <w:spacing w:val="2"/>
            <w:sz w:val="21"/>
            <w:szCs w:val="21"/>
            <w:u w:val="single"/>
            <w:lang w:eastAsia="ru-RU"/>
          </w:rPr>
          <w:t>от 21 июля 2014 года N 246-ФЗ</w:t>
        </w:r>
      </w:hyperlink>
      <w:r w:rsidRPr="00904086">
        <w:rPr>
          <w:rFonts w:ascii="Arial" w:hAnsi="Arial" w:cs="Arial"/>
          <w:color w:val="2D2D2D"/>
          <w:spacing w:val="2"/>
          <w:sz w:val="21"/>
          <w:szCs w:val="21"/>
          <w:lang w:eastAsia="ru-RU"/>
        </w:rPr>
        <w:t>, </w:t>
      </w:r>
      <w:hyperlink r:id="rId50" w:history="1">
        <w:r w:rsidRPr="00904086">
          <w:rPr>
            <w:rFonts w:ascii="Arial" w:hAnsi="Arial" w:cs="Arial"/>
            <w:color w:val="00466E"/>
            <w:spacing w:val="2"/>
            <w:sz w:val="21"/>
            <w:szCs w:val="21"/>
            <w:u w:val="single"/>
            <w:lang w:eastAsia="ru-RU"/>
          </w:rPr>
          <w:t>от 21 июля 2014 года N 256-ФЗ</w:t>
        </w:r>
      </w:hyperlink>
      <w:r w:rsidRPr="00904086">
        <w:rPr>
          <w:rFonts w:ascii="Arial" w:hAnsi="Arial" w:cs="Arial"/>
          <w:color w:val="2D2D2D"/>
          <w:spacing w:val="2"/>
          <w:sz w:val="21"/>
          <w:szCs w:val="21"/>
          <w:lang w:eastAsia="ru-RU"/>
        </w:rPr>
        <w:t>, </w:t>
      </w:r>
      <w:hyperlink r:id="rId51" w:history="1">
        <w:r w:rsidRPr="00904086">
          <w:rPr>
            <w:rFonts w:ascii="Arial" w:hAnsi="Arial" w:cs="Arial"/>
            <w:color w:val="00466E"/>
            <w:spacing w:val="2"/>
            <w:sz w:val="21"/>
            <w:szCs w:val="21"/>
            <w:u w:val="single"/>
            <w:lang w:eastAsia="ru-RU"/>
          </w:rPr>
          <w:t>22 октября 2014 года N 314-ФЗ</w:t>
        </w:r>
      </w:hyperlink>
      <w:r w:rsidRPr="00904086">
        <w:rPr>
          <w:rFonts w:ascii="Arial" w:hAnsi="Arial" w:cs="Arial"/>
          <w:color w:val="2D2D2D"/>
          <w:spacing w:val="2"/>
          <w:sz w:val="21"/>
          <w:szCs w:val="21"/>
          <w:lang w:eastAsia="ru-RU"/>
        </w:rPr>
        <w:t>, </w:t>
      </w:r>
      <w:hyperlink r:id="rId52" w:history="1">
        <w:r w:rsidRPr="00904086">
          <w:rPr>
            <w:rFonts w:ascii="Arial" w:hAnsi="Arial" w:cs="Arial"/>
            <w:color w:val="00466E"/>
            <w:spacing w:val="2"/>
            <w:sz w:val="21"/>
            <w:szCs w:val="21"/>
            <w:u w:val="single"/>
            <w:lang w:eastAsia="ru-RU"/>
          </w:rPr>
          <w:t>от 1 декабря 2014 года N 418-ФЗ</w:t>
        </w:r>
      </w:hyperlink>
      <w:r w:rsidRPr="00904086">
        <w:rPr>
          <w:rFonts w:ascii="Arial" w:hAnsi="Arial" w:cs="Arial"/>
          <w:color w:val="2D2D2D"/>
          <w:spacing w:val="2"/>
          <w:sz w:val="21"/>
          <w:szCs w:val="21"/>
          <w:lang w:eastAsia="ru-RU"/>
        </w:rPr>
        <w:t>, </w:t>
      </w:r>
      <w:hyperlink r:id="rId53" w:history="1">
        <w:r w:rsidRPr="00904086">
          <w:rPr>
            <w:rFonts w:ascii="Arial" w:hAnsi="Arial" w:cs="Arial"/>
            <w:color w:val="00466E"/>
            <w:spacing w:val="2"/>
            <w:sz w:val="21"/>
            <w:szCs w:val="21"/>
            <w:u w:val="single"/>
            <w:lang w:eastAsia="ru-RU"/>
          </w:rPr>
          <w:t>от 1 декабря 2014 года N 419-ФЗ</w:t>
        </w:r>
      </w:hyperlink>
      <w:r w:rsidRPr="00904086">
        <w:rPr>
          <w:rFonts w:ascii="Arial" w:hAnsi="Arial" w:cs="Arial"/>
          <w:color w:val="2D2D2D"/>
          <w:spacing w:val="2"/>
          <w:sz w:val="21"/>
          <w:szCs w:val="21"/>
          <w:lang w:eastAsia="ru-RU"/>
        </w:rPr>
        <w:t>, </w:t>
      </w:r>
      <w:hyperlink r:id="rId54" w:history="1">
        <w:r w:rsidRPr="00904086">
          <w:rPr>
            <w:rFonts w:ascii="Arial" w:hAnsi="Arial" w:cs="Arial"/>
            <w:color w:val="00466E"/>
            <w:spacing w:val="2"/>
            <w:sz w:val="21"/>
            <w:szCs w:val="21"/>
            <w:u w:val="single"/>
            <w:lang w:eastAsia="ru-RU"/>
          </w:rPr>
          <w:t>от 31 декабря 2014 года N 519-ФЗ</w:t>
        </w:r>
      </w:hyperlink>
      <w:r w:rsidRPr="00904086">
        <w:rPr>
          <w:rFonts w:ascii="Arial" w:hAnsi="Arial" w:cs="Arial"/>
          <w:color w:val="2D2D2D"/>
          <w:spacing w:val="2"/>
          <w:sz w:val="21"/>
          <w:szCs w:val="21"/>
          <w:lang w:eastAsia="ru-RU"/>
        </w:rPr>
        <w:t>, </w:t>
      </w:r>
      <w:hyperlink r:id="rId55" w:history="1">
        <w:r w:rsidRPr="00904086">
          <w:rPr>
            <w:rFonts w:ascii="Arial" w:hAnsi="Arial" w:cs="Arial"/>
            <w:color w:val="00466E"/>
            <w:spacing w:val="2"/>
            <w:sz w:val="21"/>
            <w:szCs w:val="21"/>
            <w:u w:val="single"/>
            <w:lang w:eastAsia="ru-RU"/>
          </w:rPr>
          <w:t>от 31 декабря 2014 года N 532-ФЗ</w:t>
        </w:r>
      </w:hyperlink>
      <w:r w:rsidRPr="00904086">
        <w:rPr>
          <w:rFonts w:ascii="Arial" w:hAnsi="Arial" w:cs="Arial"/>
          <w:color w:val="2D2D2D"/>
          <w:spacing w:val="2"/>
          <w:sz w:val="21"/>
          <w:szCs w:val="21"/>
          <w:lang w:eastAsia="ru-RU"/>
        </w:rPr>
        <w:t>, </w:t>
      </w:r>
      <w:hyperlink r:id="rId56" w:history="1">
        <w:r w:rsidRPr="00904086">
          <w:rPr>
            <w:rFonts w:ascii="Arial" w:hAnsi="Arial" w:cs="Arial"/>
            <w:color w:val="00466E"/>
            <w:spacing w:val="2"/>
            <w:sz w:val="21"/>
            <w:szCs w:val="21"/>
            <w:u w:val="single"/>
            <w:lang w:eastAsia="ru-RU"/>
          </w:rPr>
          <w:t>от 8 марта 2015 года N 33-ФЗ</w:t>
        </w:r>
      </w:hyperlink>
      <w:r w:rsidRPr="00904086">
        <w:rPr>
          <w:rFonts w:ascii="Arial" w:hAnsi="Arial" w:cs="Arial"/>
          <w:color w:val="2D2D2D"/>
          <w:spacing w:val="2"/>
          <w:sz w:val="21"/>
          <w:szCs w:val="21"/>
          <w:lang w:eastAsia="ru-RU"/>
        </w:rPr>
        <w:t>, </w:t>
      </w:r>
      <w:hyperlink r:id="rId57" w:history="1">
        <w:r w:rsidRPr="00904086">
          <w:rPr>
            <w:rFonts w:ascii="Arial" w:hAnsi="Arial" w:cs="Arial"/>
            <w:color w:val="00466E"/>
            <w:spacing w:val="2"/>
            <w:sz w:val="21"/>
            <w:szCs w:val="21"/>
            <w:u w:val="single"/>
            <w:lang w:eastAsia="ru-RU"/>
          </w:rPr>
          <w:t>от 8 марта 2015 года N 55-ФЗ</w:t>
        </w:r>
      </w:hyperlink>
      <w:r w:rsidRPr="00904086">
        <w:rPr>
          <w:rFonts w:ascii="Arial" w:hAnsi="Arial" w:cs="Arial"/>
          <w:color w:val="2D2D2D"/>
          <w:spacing w:val="2"/>
          <w:sz w:val="21"/>
          <w:szCs w:val="21"/>
          <w:lang w:eastAsia="ru-RU"/>
        </w:rPr>
        <w:t>, </w:t>
      </w:r>
      <w:hyperlink r:id="rId58" w:history="1">
        <w:r w:rsidRPr="00904086">
          <w:rPr>
            <w:rFonts w:ascii="Arial" w:hAnsi="Arial" w:cs="Arial"/>
            <w:color w:val="00466E"/>
            <w:spacing w:val="2"/>
            <w:sz w:val="21"/>
            <w:szCs w:val="21"/>
            <w:u w:val="single"/>
            <w:lang w:eastAsia="ru-RU"/>
          </w:rPr>
          <w:t>от 6 апреля 2015 года N 78-ФЗ</w:t>
        </w:r>
      </w:hyperlink>
      <w:r w:rsidRPr="00904086">
        <w:rPr>
          <w:rFonts w:ascii="Arial" w:hAnsi="Arial" w:cs="Arial"/>
          <w:color w:val="2D2D2D"/>
          <w:spacing w:val="2"/>
          <w:sz w:val="21"/>
          <w:szCs w:val="21"/>
          <w:lang w:eastAsia="ru-RU"/>
        </w:rPr>
        <w:t>, </w:t>
      </w:r>
      <w:hyperlink r:id="rId59" w:history="1">
        <w:r w:rsidRPr="00904086">
          <w:rPr>
            <w:rFonts w:ascii="Arial" w:hAnsi="Arial" w:cs="Arial"/>
            <w:color w:val="00466E"/>
            <w:spacing w:val="2"/>
            <w:sz w:val="21"/>
            <w:szCs w:val="21"/>
            <w:u w:val="single"/>
            <w:lang w:eastAsia="ru-RU"/>
          </w:rPr>
          <w:t>от 29 июня 2015 года N 160-ФЗ</w:t>
        </w:r>
      </w:hyperlink>
      <w:r w:rsidRPr="00904086">
        <w:rPr>
          <w:rFonts w:ascii="Arial" w:hAnsi="Arial" w:cs="Arial"/>
          <w:color w:val="2D2D2D"/>
          <w:spacing w:val="2"/>
          <w:sz w:val="21"/>
          <w:szCs w:val="21"/>
          <w:lang w:eastAsia="ru-RU"/>
        </w:rPr>
        <w:t>, </w:t>
      </w:r>
      <w:hyperlink r:id="rId60" w:history="1">
        <w:r w:rsidRPr="00904086">
          <w:rPr>
            <w:rFonts w:ascii="Arial" w:hAnsi="Arial" w:cs="Arial"/>
            <w:color w:val="00466E"/>
            <w:spacing w:val="2"/>
            <w:sz w:val="21"/>
            <w:szCs w:val="21"/>
            <w:u w:val="single"/>
            <w:lang w:eastAsia="ru-RU"/>
          </w:rPr>
          <w:t>от 13 июля 2015 года N 213-ФЗ</w:t>
        </w:r>
      </w:hyperlink>
      <w:r w:rsidRPr="00904086">
        <w:rPr>
          <w:rFonts w:ascii="Arial" w:hAnsi="Arial" w:cs="Arial"/>
          <w:color w:val="2D2D2D"/>
          <w:spacing w:val="2"/>
          <w:sz w:val="21"/>
          <w:szCs w:val="21"/>
          <w:lang w:eastAsia="ru-RU"/>
        </w:rPr>
        <w:t>, </w:t>
      </w:r>
      <w:hyperlink r:id="rId61" w:history="1">
        <w:r w:rsidRPr="00904086">
          <w:rPr>
            <w:rFonts w:ascii="Arial" w:hAnsi="Arial" w:cs="Arial"/>
            <w:color w:val="00466E"/>
            <w:spacing w:val="2"/>
            <w:sz w:val="21"/>
            <w:szCs w:val="21"/>
            <w:u w:val="single"/>
            <w:lang w:eastAsia="ru-RU"/>
          </w:rPr>
          <w:t>от 13 июля 2015 года N 230-ФЗ</w:t>
        </w:r>
      </w:hyperlink>
      <w:r w:rsidRPr="00904086">
        <w:rPr>
          <w:rFonts w:ascii="Arial" w:hAnsi="Arial" w:cs="Arial"/>
          <w:color w:val="2D2D2D"/>
          <w:spacing w:val="2"/>
          <w:sz w:val="21"/>
          <w:szCs w:val="21"/>
          <w:lang w:eastAsia="ru-RU"/>
        </w:rPr>
        <w:t>, </w:t>
      </w:r>
      <w:hyperlink r:id="rId62" w:history="1">
        <w:r w:rsidRPr="00904086">
          <w:rPr>
            <w:rFonts w:ascii="Arial" w:hAnsi="Arial" w:cs="Arial"/>
            <w:color w:val="00466E"/>
            <w:spacing w:val="2"/>
            <w:sz w:val="21"/>
            <w:szCs w:val="21"/>
            <w:u w:val="single"/>
            <w:lang w:eastAsia="ru-RU"/>
          </w:rPr>
          <w:t>от 13 июля 2015 года N 233-ФЗ</w:t>
        </w:r>
      </w:hyperlink>
      <w:r w:rsidRPr="00904086">
        <w:rPr>
          <w:rFonts w:ascii="Arial" w:hAnsi="Arial" w:cs="Arial"/>
          <w:color w:val="2D2D2D"/>
          <w:spacing w:val="2"/>
          <w:sz w:val="21"/>
          <w:szCs w:val="21"/>
          <w:lang w:eastAsia="ru-RU"/>
        </w:rPr>
        <w:t>, </w:t>
      </w:r>
      <w:hyperlink r:id="rId63" w:history="1">
        <w:r w:rsidRPr="00904086">
          <w:rPr>
            <w:rFonts w:ascii="Arial" w:hAnsi="Arial" w:cs="Arial"/>
            <w:color w:val="00466E"/>
            <w:spacing w:val="2"/>
            <w:sz w:val="21"/>
            <w:szCs w:val="21"/>
            <w:u w:val="single"/>
            <w:lang w:eastAsia="ru-RU"/>
          </w:rPr>
          <w:t>от 13 июля 2015 года N 271-ФЗ</w:t>
        </w:r>
      </w:hyperlink>
      <w:r w:rsidRPr="00904086">
        <w:rPr>
          <w:rFonts w:ascii="Arial" w:hAnsi="Arial" w:cs="Arial"/>
          <w:color w:val="2D2D2D"/>
          <w:spacing w:val="2"/>
          <w:sz w:val="21"/>
          <w:szCs w:val="21"/>
          <w:lang w:eastAsia="ru-RU"/>
        </w:rPr>
        <w:t>, </w:t>
      </w:r>
      <w:hyperlink r:id="rId64" w:history="1">
        <w:r w:rsidRPr="00904086">
          <w:rPr>
            <w:rFonts w:ascii="Arial" w:hAnsi="Arial" w:cs="Arial"/>
            <w:color w:val="00466E"/>
            <w:spacing w:val="2"/>
            <w:sz w:val="21"/>
            <w:szCs w:val="21"/>
            <w:u w:val="single"/>
            <w:lang w:eastAsia="ru-RU"/>
          </w:rPr>
          <w:t>от 14 декабря 2015 года N 374-ФЗ</w:t>
        </w:r>
      </w:hyperlink>
      <w:r w:rsidRPr="00904086">
        <w:rPr>
          <w:rFonts w:ascii="Arial" w:hAnsi="Arial" w:cs="Arial"/>
          <w:color w:val="2D2D2D"/>
          <w:spacing w:val="2"/>
          <w:sz w:val="21"/>
          <w:szCs w:val="21"/>
          <w:lang w:eastAsia="ru-RU"/>
        </w:rPr>
        <w:t>, </w:t>
      </w:r>
      <w:hyperlink r:id="rId65" w:history="1">
        <w:r w:rsidRPr="00904086">
          <w:rPr>
            <w:rFonts w:ascii="Arial" w:hAnsi="Arial" w:cs="Arial"/>
            <w:color w:val="00466E"/>
            <w:spacing w:val="2"/>
            <w:sz w:val="21"/>
            <w:szCs w:val="21"/>
            <w:u w:val="single"/>
            <w:lang w:eastAsia="ru-RU"/>
          </w:rPr>
          <w:t>от 29 декабря 2015 года N 389-ФЗ</w:t>
        </w:r>
      </w:hyperlink>
      <w:r w:rsidRPr="00904086">
        <w:rPr>
          <w:rFonts w:ascii="Arial" w:hAnsi="Arial" w:cs="Arial"/>
          <w:color w:val="2D2D2D"/>
          <w:spacing w:val="2"/>
          <w:sz w:val="21"/>
          <w:szCs w:val="21"/>
          <w:lang w:eastAsia="ru-RU"/>
        </w:rPr>
        <w:t>, </w:t>
      </w:r>
      <w:hyperlink r:id="rId66" w:history="1">
        <w:r w:rsidRPr="00904086">
          <w:rPr>
            <w:rFonts w:ascii="Arial" w:hAnsi="Arial" w:cs="Arial"/>
            <w:color w:val="00466E"/>
            <w:spacing w:val="2"/>
            <w:sz w:val="21"/>
            <w:szCs w:val="21"/>
            <w:u w:val="single"/>
            <w:lang w:eastAsia="ru-RU"/>
          </w:rPr>
          <w:t>от 29 декабря 2015 года N 408-ФЗ</w:t>
        </w:r>
      </w:hyperlink>
      <w:r w:rsidRPr="00904086">
        <w:rPr>
          <w:rFonts w:ascii="Arial" w:hAnsi="Arial" w:cs="Arial"/>
          <w:color w:val="2D2D2D"/>
          <w:spacing w:val="2"/>
          <w:sz w:val="21"/>
          <w:szCs w:val="21"/>
          <w:lang w:eastAsia="ru-RU"/>
        </w:rPr>
        <w:t>, от 26 апреля 2016 года N 112-ФЗ, 3 июля 2016 года N 286-ФЗ).</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1.1.4. Расчетные показатели в области физической культуры и спорта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регионального значения в области физической культуры и спорта установлены в соответствии с полномочиями Министерства спорта и физической культуры Республики Мордовия. Расчетные показатели минимально допустимого уровня обеспеченности объектами регионального значения в области физической культуры и спорта и показатели максимально допустимого уровня территориальной доступности таких объектов представлены в таблице 1.1.4(а)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1.1.4(а) Расчетные показатели объектов, относящихся к области физической культуры и спорта</w:t>
      </w:r>
    </w:p>
    <w:tbl>
      <w:tblPr>
        <w:tblW w:w="0" w:type="auto"/>
        <w:tblCellMar>
          <w:left w:w="0" w:type="dxa"/>
          <w:right w:w="0" w:type="dxa"/>
        </w:tblCellMar>
        <w:tblLook w:val="00A0"/>
      </w:tblPr>
      <w:tblGrid>
        <w:gridCol w:w="539"/>
        <w:gridCol w:w="2606"/>
        <w:gridCol w:w="1998"/>
        <w:gridCol w:w="1215"/>
        <w:gridCol w:w="2348"/>
        <w:gridCol w:w="1215"/>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221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3142"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43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единицы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единицы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Открытые плоскостные спортивные сооружения регионального типа, в т.ч. стадион, спортивная арена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единовременная пропускная способность, кол-во человек на 1000 жителей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190</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Плавательные бассейны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площадь зеркала воды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75</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Центры спортивной подготовки, в т.ч. легкоатлетической, по гандболу, футболу, адаптивным видам спорта, плаванию, гребным видам спорта и зимним видам спорта, велотреки.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единовременная пропускная способность тренировочной базы, кол-во человек на 1000 жителей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120</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Специализированные спортивные образовательные организации олимпийского резерва, в т.ч. детско-юношеские спортивные школы, колледжи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80</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Крытые спортивные объекты в т.ч. спортивный зал, физкультурно-спортивный комплекс, крытые катки, ледовые дворцы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м(2)/на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350</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1.1.5. Расчетные показатели в области культуры и искусства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регионального значения в области культуры и искусства установлены в соответствии с полномочиями Министерства культуры и туризма Республики Мордовия, утвержденными </w:t>
      </w:r>
      <w:hyperlink r:id="rId67" w:history="1">
        <w:r w:rsidRPr="00904086">
          <w:rPr>
            <w:rFonts w:ascii="Arial" w:hAnsi="Arial" w:cs="Arial"/>
            <w:color w:val="00466E"/>
            <w:spacing w:val="2"/>
            <w:sz w:val="21"/>
            <w:szCs w:val="21"/>
            <w:u w:val="single"/>
            <w:lang w:eastAsia="ru-RU"/>
          </w:rPr>
          <w:t>постановлением Правительства Республики Мордовия от 22 октября 2012 года N 379 "Об утверждении положения о Министерстве культуры и туризма Республики Мордовия"</w:t>
        </w:r>
      </w:hyperlink>
      <w:r w:rsidRPr="00904086">
        <w:rPr>
          <w:rFonts w:ascii="Arial" w:hAnsi="Arial" w:cs="Arial"/>
          <w:color w:val="2D2D2D"/>
          <w:spacing w:val="2"/>
          <w:sz w:val="21"/>
          <w:szCs w:val="21"/>
          <w:lang w:eastAsia="ru-RU"/>
        </w:rPr>
        <w:t>. Расчетные показатели минимально допустимого уровня обеспеченности объектами регионального значения в области культуры и искусства и показатели максимально допустимого уровня территориальной доступности таких объектов представлены в таблице 1.1.5(а).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1.1.5(а). Расчетные показатели объектов, относящихся к области культуры и искусства</w:t>
      </w:r>
    </w:p>
    <w:tbl>
      <w:tblPr>
        <w:tblW w:w="0" w:type="auto"/>
        <w:tblCellMar>
          <w:left w:w="0" w:type="dxa"/>
          <w:right w:w="0" w:type="dxa"/>
        </w:tblCellMar>
        <w:tblLook w:val="00A0"/>
      </w:tblPr>
      <w:tblGrid>
        <w:gridCol w:w="544"/>
        <w:gridCol w:w="2646"/>
        <w:gridCol w:w="1691"/>
        <w:gridCol w:w="1248"/>
        <w:gridCol w:w="2280"/>
        <w:gridCol w:w="1512"/>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587" w:type="dxa"/>
          </w:tcPr>
          <w:p w:rsidR="008803B0" w:rsidRPr="00904086" w:rsidRDefault="008803B0" w:rsidP="00904086">
            <w:pPr>
              <w:spacing w:after="0" w:line="240" w:lineRule="auto"/>
              <w:rPr>
                <w:rFonts w:ascii="Times New Roman" w:hAnsi="Times New Roman"/>
                <w:sz w:val="20"/>
                <w:szCs w:val="20"/>
                <w:lang w:eastAsia="ru-RU"/>
              </w:rPr>
            </w:pPr>
          </w:p>
        </w:tc>
        <w:tc>
          <w:tcPr>
            <w:tcW w:w="1663"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2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единицы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единицы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Культурно-досуговые учреждения (в т.ч. музеи, дома культуры) регионального значения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городской округ Саранск (1)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76</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9,5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Государственные театры</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Концертные залы Республики Мордовия, в т.ч. филармония.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Региональные библиотеки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 на 10000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 хранения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4000 - 4500</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1.1.6. Расчетные показатели в области предупреждения чрезвычайных ситуаций межмуниципального и регионального характера, стихийных бедствий, эпидемий и ликвидация их последствий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регионального значения в области предупреждения чрезвычайных ситуаций межмуниципального и регионального характера, стихийных бедствий, эпидемий и ликвидации их последствий установлены в соответствии с полномочиями Республики Мордовия (в т.ч. Главное управление МЧС России по Республики Мордовия) в указанной сфере, регламентируемыми федеральным и региональным законодательством. Расчетные показатели минимально допустимого уровня обеспеченности объектами регионального значения в области предупреждения чрезвычайных ситуаций межмуниципального и регионального характера, стихийных бедствий, эпидемий и ликвидации их последствий, и показатели максимально допустимого уровня территориальной доступности таких объектов представлены в таблице 1.1.6(а).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1.1.6(а). Расчетные показатели объектов, относящихся к области предупреждения чрезвычайных ситуаций, стихийных бедствий, эпидемий и ликвидация их последствий</w:t>
      </w:r>
    </w:p>
    <w:tbl>
      <w:tblPr>
        <w:tblW w:w="0" w:type="auto"/>
        <w:tblCellMar>
          <w:left w:w="0" w:type="dxa"/>
          <w:right w:w="0" w:type="dxa"/>
        </w:tblCellMar>
        <w:tblLook w:val="00A0"/>
      </w:tblPr>
      <w:tblGrid>
        <w:gridCol w:w="529"/>
        <w:gridCol w:w="2412"/>
        <w:gridCol w:w="1524"/>
        <w:gridCol w:w="1197"/>
        <w:gridCol w:w="1873"/>
        <w:gridCol w:w="2386"/>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772" w:type="dxa"/>
          </w:tcPr>
          <w:p w:rsidR="008803B0" w:rsidRPr="00904086" w:rsidRDefault="008803B0" w:rsidP="00904086">
            <w:pPr>
              <w:spacing w:after="0" w:line="240" w:lineRule="auto"/>
              <w:rPr>
                <w:rFonts w:ascii="Times New Roman" w:hAnsi="Times New Roman"/>
                <w:sz w:val="20"/>
                <w:szCs w:val="20"/>
                <w:lang w:eastAsia="ru-RU"/>
              </w:rPr>
            </w:pPr>
          </w:p>
        </w:tc>
        <w:tc>
          <w:tcPr>
            <w:tcW w:w="1663" w:type="dxa"/>
          </w:tcPr>
          <w:p w:rsidR="008803B0" w:rsidRPr="00904086" w:rsidRDefault="008803B0" w:rsidP="00904086">
            <w:pPr>
              <w:spacing w:after="0" w:line="240" w:lineRule="auto"/>
              <w:rPr>
                <w:rFonts w:ascii="Times New Roman" w:hAnsi="Times New Roman"/>
                <w:sz w:val="20"/>
                <w:szCs w:val="20"/>
                <w:lang w:eastAsia="ru-RU"/>
              </w:rPr>
            </w:pPr>
          </w:p>
        </w:tc>
        <w:tc>
          <w:tcPr>
            <w:tcW w:w="1478" w:type="dxa"/>
          </w:tcPr>
          <w:p w:rsidR="008803B0" w:rsidRPr="00904086" w:rsidRDefault="008803B0" w:rsidP="00904086">
            <w:pPr>
              <w:spacing w:after="0" w:line="240" w:lineRule="auto"/>
              <w:rPr>
                <w:rFonts w:ascii="Times New Roman" w:hAnsi="Times New Roman"/>
                <w:sz w:val="20"/>
                <w:szCs w:val="20"/>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2587"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554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Пожарные депо, посты пожарной охраны</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 при численности жителей &lt;*&gt;:</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время прибытия первого подразделения пожарной охраны, мин.</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10 - для городских округов и поселений;</w:t>
            </w:r>
            <w:r w:rsidRPr="00904086">
              <w:rPr>
                <w:rFonts w:ascii="Times New Roman" w:hAnsi="Times New Roman"/>
                <w:color w:val="2D2D2D"/>
                <w:sz w:val="21"/>
                <w:szCs w:val="21"/>
                <w:lang w:eastAsia="ru-RU"/>
              </w:rPr>
              <w:br/>
            </w:r>
            <w:r w:rsidRPr="00904086">
              <w:rPr>
                <w:rFonts w:ascii="Times New Roman" w:hAnsi="Times New Roman"/>
                <w:color w:val="2D2D2D"/>
                <w:sz w:val="21"/>
                <w:szCs w:val="21"/>
                <w:lang w:eastAsia="ru-RU"/>
              </w:rPr>
              <w:br/>
              <w:t>20 - для сельских поселений</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5000</w:t>
            </w:r>
            <w:r w:rsidRPr="00904086">
              <w:rPr>
                <w:rFonts w:ascii="Times New Roman" w:hAnsi="Times New Roman"/>
                <w:color w:val="2D2D2D"/>
                <w:sz w:val="21"/>
                <w:szCs w:val="21"/>
                <w:lang w:eastAsia="ru-RU"/>
              </w:rPr>
              <w:br/>
              <w:t>до 20000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 объект на 6 постов</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20000 до 50000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 объекта на 6 постов</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 50000 до 100000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 объекта на 6 - 8 постов</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300000 и более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4 - 7 объектов на 6 - 8 постов</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Защитные сооружения гражданской обороны (убежища, противорадиационные укрытия) &lt;**&gt;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площадь, м(2) на 1000 укрываемых</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500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транспортно-пешеходная доступность (радиус сбора укрываемых), км</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 (3 - для противорадиационных укрытий)</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вместимость, укрываемых</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249</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Примечание:</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 &lt;*&gt; Показатель определяется для каждого населенного пункта с учетом площади населенного пункта.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 &lt;**&gt; Расчетные показатели обеспеченности защитными сооружениями гражданской обороны приняты для зон с различной плотностью расселения на территории Республики Мордовия. Зонирование области по плотности расселения установлено по границам муниципальных районов, распределение территорий по зонам представлено в таблице 1.1.1(б).</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1.1.7. Расчетные показатели минимально допустимого уровня обеспеченности объектами регионального значения в иных областях в соответствии с полномочиями Республики Мордовия и показатели максимально допустимого уровня территориальной доступности таких объектов для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регионального значения в иных областях установлены в соответствии с полномочиями Республики Мордовия в различных сферах по соответствующим структурным подразделениям и регламентируются отдельными нормативно-правовыми актами.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Расчетные показатели минимально допустимого уровня обеспеченности объектами регионального значения в иных областях и показатели максимально допустимого уровня территориальной доступности таких объектов представлены в пунктах 1.1.7.1 - 1.1.7.3 региональных нормативов градостроительного проектирования Республики Мордовия.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1.1.7.1. Полномочия в области обеспечения деятельности органов государственной власти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Полномочия Республики Мордовия в области обеспечения деятельности органов государственной власти установлены в соответствии с </w:t>
      </w:r>
      <w:hyperlink r:id="rId68" w:history="1">
        <w:r w:rsidRPr="00904086">
          <w:rPr>
            <w:rFonts w:ascii="Arial" w:hAnsi="Arial" w:cs="Arial"/>
            <w:color w:val="00466E"/>
            <w:spacing w:val="2"/>
            <w:sz w:val="21"/>
            <w:szCs w:val="21"/>
            <w:u w:val="single"/>
            <w:lang w:eastAsia="ru-RU"/>
          </w:rPr>
          <w:t>постановлением Правительства Республики Мордовия от 16 января 2006 года N 7 "Об утверждении Положения о Государственном комитете имущественных и земельных отношений Республики Мордовия"</w:t>
        </w:r>
      </w:hyperlink>
      <w:r w:rsidRPr="00904086">
        <w:rPr>
          <w:rFonts w:ascii="Arial" w:hAnsi="Arial" w:cs="Arial"/>
          <w:color w:val="2D2D2D"/>
          <w:spacing w:val="2"/>
          <w:sz w:val="21"/>
          <w:szCs w:val="21"/>
          <w:lang w:eastAsia="ru-RU"/>
        </w:rPr>
        <w:t> (с изменениями, внесенными </w:t>
      </w:r>
      <w:hyperlink r:id="rId69" w:history="1">
        <w:r w:rsidRPr="00904086">
          <w:rPr>
            <w:rFonts w:ascii="Arial" w:hAnsi="Arial" w:cs="Arial"/>
            <w:color w:val="00466E"/>
            <w:spacing w:val="2"/>
            <w:sz w:val="21"/>
            <w:szCs w:val="21"/>
            <w:u w:val="single"/>
            <w:lang w:eastAsia="ru-RU"/>
          </w:rPr>
          <w:t>постановлениями Правительства Республики Мордовия от 28 сентября 2007 года N 439</w:t>
        </w:r>
      </w:hyperlink>
      <w:r w:rsidRPr="00904086">
        <w:rPr>
          <w:rFonts w:ascii="Arial" w:hAnsi="Arial" w:cs="Arial"/>
          <w:color w:val="2D2D2D"/>
          <w:spacing w:val="2"/>
          <w:sz w:val="21"/>
          <w:szCs w:val="21"/>
          <w:lang w:eastAsia="ru-RU"/>
        </w:rPr>
        <w:t>, </w:t>
      </w:r>
      <w:hyperlink r:id="rId70" w:history="1">
        <w:r w:rsidRPr="00904086">
          <w:rPr>
            <w:rFonts w:ascii="Arial" w:hAnsi="Arial" w:cs="Arial"/>
            <w:color w:val="00466E"/>
            <w:spacing w:val="2"/>
            <w:sz w:val="21"/>
            <w:szCs w:val="21"/>
            <w:u w:val="single"/>
            <w:lang w:eastAsia="ru-RU"/>
          </w:rPr>
          <w:t>от 5 июня 2008 года N 251</w:t>
        </w:r>
      </w:hyperlink>
      <w:r w:rsidRPr="00904086">
        <w:rPr>
          <w:rFonts w:ascii="Arial" w:hAnsi="Arial" w:cs="Arial"/>
          <w:color w:val="2D2D2D"/>
          <w:spacing w:val="2"/>
          <w:sz w:val="21"/>
          <w:szCs w:val="21"/>
          <w:lang w:eastAsia="ru-RU"/>
        </w:rPr>
        <w:t>, </w:t>
      </w:r>
      <w:hyperlink r:id="rId71" w:history="1">
        <w:r w:rsidRPr="00904086">
          <w:rPr>
            <w:rFonts w:ascii="Arial" w:hAnsi="Arial" w:cs="Arial"/>
            <w:color w:val="00466E"/>
            <w:spacing w:val="2"/>
            <w:sz w:val="21"/>
            <w:szCs w:val="21"/>
            <w:u w:val="single"/>
            <w:lang w:eastAsia="ru-RU"/>
          </w:rPr>
          <w:t>от 25 августа 2008 года N 380</w:t>
        </w:r>
      </w:hyperlink>
      <w:r w:rsidRPr="00904086">
        <w:rPr>
          <w:rFonts w:ascii="Arial" w:hAnsi="Arial" w:cs="Arial"/>
          <w:color w:val="2D2D2D"/>
          <w:spacing w:val="2"/>
          <w:sz w:val="21"/>
          <w:szCs w:val="21"/>
          <w:lang w:eastAsia="ru-RU"/>
        </w:rPr>
        <w:t>, от 27 апреля 2009 года N 173, </w:t>
      </w:r>
      <w:hyperlink r:id="rId72" w:history="1">
        <w:r w:rsidRPr="00904086">
          <w:rPr>
            <w:rFonts w:ascii="Arial" w:hAnsi="Arial" w:cs="Arial"/>
            <w:color w:val="00466E"/>
            <w:spacing w:val="2"/>
            <w:sz w:val="21"/>
            <w:szCs w:val="21"/>
            <w:u w:val="single"/>
            <w:lang w:eastAsia="ru-RU"/>
          </w:rPr>
          <w:t>от 21 сентября 2009 года N 404</w:t>
        </w:r>
      </w:hyperlink>
      <w:r w:rsidRPr="00904086">
        <w:rPr>
          <w:rFonts w:ascii="Arial" w:hAnsi="Arial" w:cs="Arial"/>
          <w:color w:val="2D2D2D"/>
          <w:spacing w:val="2"/>
          <w:sz w:val="21"/>
          <w:szCs w:val="21"/>
          <w:lang w:eastAsia="ru-RU"/>
        </w:rPr>
        <w:t>, от 12 апреля 2010 года N 155, </w:t>
      </w:r>
      <w:hyperlink r:id="rId73" w:history="1">
        <w:r w:rsidRPr="00904086">
          <w:rPr>
            <w:rFonts w:ascii="Arial" w:hAnsi="Arial" w:cs="Arial"/>
            <w:color w:val="00466E"/>
            <w:spacing w:val="2"/>
            <w:sz w:val="21"/>
            <w:szCs w:val="21"/>
            <w:u w:val="single"/>
            <w:lang w:eastAsia="ru-RU"/>
          </w:rPr>
          <w:t>от 13 декабря 2010 года N 486</w:t>
        </w:r>
      </w:hyperlink>
      <w:r w:rsidRPr="00904086">
        <w:rPr>
          <w:rFonts w:ascii="Arial" w:hAnsi="Arial" w:cs="Arial"/>
          <w:color w:val="2D2D2D"/>
          <w:spacing w:val="2"/>
          <w:sz w:val="21"/>
          <w:szCs w:val="21"/>
          <w:lang w:eastAsia="ru-RU"/>
        </w:rPr>
        <w:t>, </w:t>
      </w:r>
      <w:hyperlink r:id="rId74" w:history="1">
        <w:r w:rsidRPr="00904086">
          <w:rPr>
            <w:rFonts w:ascii="Arial" w:hAnsi="Arial" w:cs="Arial"/>
            <w:color w:val="00466E"/>
            <w:spacing w:val="2"/>
            <w:sz w:val="21"/>
            <w:szCs w:val="21"/>
            <w:u w:val="single"/>
            <w:lang w:eastAsia="ru-RU"/>
          </w:rPr>
          <w:t>от 5 сентября 2011 года N 335</w:t>
        </w:r>
      </w:hyperlink>
      <w:r w:rsidRPr="00904086">
        <w:rPr>
          <w:rFonts w:ascii="Arial" w:hAnsi="Arial" w:cs="Arial"/>
          <w:color w:val="2D2D2D"/>
          <w:spacing w:val="2"/>
          <w:sz w:val="21"/>
          <w:szCs w:val="21"/>
          <w:lang w:eastAsia="ru-RU"/>
        </w:rPr>
        <w:t>, </w:t>
      </w:r>
      <w:hyperlink r:id="rId75" w:history="1">
        <w:r w:rsidRPr="00904086">
          <w:rPr>
            <w:rFonts w:ascii="Arial" w:hAnsi="Arial" w:cs="Arial"/>
            <w:color w:val="00466E"/>
            <w:spacing w:val="2"/>
            <w:sz w:val="21"/>
            <w:szCs w:val="21"/>
            <w:u w:val="single"/>
            <w:lang w:eastAsia="ru-RU"/>
          </w:rPr>
          <w:t>от 17 февраля 2014 года N 68</w:t>
        </w:r>
      </w:hyperlink>
      <w:r w:rsidRPr="00904086">
        <w:rPr>
          <w:rFonts w:ascii="Arial" w:hAnsi="Arial" w:cs="Arial"/>
          <w:color w:val="2D2D2D"/>
          <w:spacing w:val="2"/>
          <w:sz w:val="21"/>
          <w:szCs w:val="21"/>
          <w:lang w:eastAsia="ru-RU"/>
        </w:rPr>
        <w:t>, от 20 октября 2014 года N 511, </w:t>
      </w:r>
      <w:hyperlink r:id="rId76" w:history="1">
        <w:r w:rsidRPr="00904086">
          <w:rPr>
            <w:rFonts w:ascii="Arial" w:hAnsi="Arial" w:cs="Arial"/>
            <w:color w:val="00466E"/>
            <w:spacing w:val="2"/>
            <w:sz w:val="21"/>
            <w:szCs w:val="21"/>
            <w:u w:val="single"/>
            <w:lang w:eastAsia="ru-RU"/>
          </w:rPr>
          <w:t>от 3 августа 2015 года N 460</w:t>
        </w:r>
      </w:hyperlink>
      <w:r w:rsidRPr="00904086">
        <w:rPr>
          <w:rFonts w:ascii="Arial" w:hAnsi="Arial" w:cs="Arial"/>
          <w:color w:val="2D2D2D"/>
          <w:spacing w:val="2"/>
          <w:sz w:val="21"/>
          <w:szCs w:val="21"/>
          <w:lang w:eastAsia="ru-RU"/>
        </w:rPr>
        <w:t>, от 27 января 2016 года N 27).</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Расчетные показатели минимально допустимого уровня обеспеченности объектами регионального значения в области обеспечения деятельности органов государственной власти в соответствии с полномочиями Республики Мордовия и показатели максимально допустимого уровня территориальной доступности таких объектов приведены в таблице 1.1.7.1(а).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1.1.7.1(а). Расчетные показатели объектов, относящихся к области обеспечения деятельности органов государственной власти</w:t>
      </w:r>
    </w:p>
    <w:tbl>
      <w:tblPr>
        <w:tblW w:w="0" w:type="auto"/>
        <w:tblCellMar>
          <w:left w:w="0" w:type="dxa"/>
          <w:right w:w="0" w:type="dxa"/>
        </w:tblCellMar>
        <w:tblLook w:val="00A0"/>
      </w:tblPr>
      <w:tblGrid>
        <w:gridCol w:w="541"/>
        <w:gridCol w:w="2513"/>
        <w:gridCol w:w="1635"/>
        <w:gridCol w:w="1227"/>
        <w:gridCol w:w="2778"/>
        <w:gridCol w:w="1227"/>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3511"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80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Администрации Республики Мордовия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(объект)</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час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Государственный архив</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м2 на 1 000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помещений администраций,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Мировой суд</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судей на судебный участок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до самого удаленного населенного пункта,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228</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площадь помещений судебного участка на 1 судью, м2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185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1.1.7.2. Полномочия в области социального обслуживания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Полномочия Республики Мордовия в области социального обслуживания населения установлены в соответствии с </w:t>
      </w:r>
      <w:hyperlink r:id="rId77" w:history="1">
        <w:r w:rsidRPr="00904086">
          <w:rPr>
            <w:rFonts w:ascii="Arial" w:hAnsi="Arial" w:cs="Arial"/>
            <w:color w:val="00466E"/>
            <w:spacing w:val="2"/>
            <w:sz w:val="21"/>
            <w:szCs w:val="21"/>
            <w:u w:val="single"/>
            <w:lang w:eastAsia="ru-RU"/>
          </w:rPr>
          <w:t>Законом Республики Мордовия от 28 декабря 2004 года N 102-З "О мерах социальной поддержки отдельных категорий населения, проживающего в Республике Мордовия"</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Расчетные показатели минимально допустимого уровня обеспеченности объектами регионального значения в области социального обслуживания населения в соответствии с полномочиями Республики Мордовия и показатели максимально допустимого уровня территориальной доступности таких объектов приведены в таблице 1.1.7.2(а).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1.1.7.2(а). Расчетные показатели объектов, относящихся к области социального обслуживания населения</w:t>
      </w:r>
    </w:p>
    <w:tbl>
      <w:tblPr>
        <w:tblW w:w="0" w:type="auto"/>
        <w:tblCellMar>
          <w:left w:w="0" w:type="dxa"/>
          <w:right w:w="0" w:type="dxa"/>
        </w:tblCellMar>
        <w:tblLook w:val="00A0"/>
      </w:tblPr>
      <w:tblGrid>
        <w:gridCol w:w="808"/>
        <w:gridCol w:w="2673"/>
        <w:gridCol w:w="1409"/>
        <w:gridCol w:w="1247"/>
        <w:gridCol w:w="2537"/>
        <w:gridCol w:w="1247"/>
      </w:tblGrid>
      <w:tr w:rsidR="008803B0" w:rsidRPr="005732E3" w:rsidTr="00904086">
        <w:trPr>
          <w:trHeight w:val="15"/>
        </w:trPr>
        <w:tc>
          <w:tcPr>
            <w:tcW w:w="92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772" w:type="dxa"/>
          </w:tcPr>
          <w:p w:rsidR="008803B0" w:rsidRPr="00904086" w:rsidRDefault="008803B0" w:rsidP="00904086">
            <w:pPr>
              <w:spacing w:after="0" w:line="240" w:lineRule="auto"/>
              <w:rPr>
                <w:rFonts w:ascii="Times New Roman" w:hAnsi="Times New Roman"/>
                <w:sz w:val="20"/>
                <w:szCs w:val="20"/>
                <w:lang w:eastAsia="ru-RU"/>
              </w:rPr>
            </w:pPr>
          </w:p>
        </w:tc>
        <w:tc>
          <w:tcPr>
            <w:tcW w:w="147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277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2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jc w:val="center"/>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1.</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Многофункциональные центры оказания государственных и муниципальных услуг населению</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кол-во (объект) на 10000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транспортная доступность до самого удаленного населенного пункта, час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3</w:t>
            </w:r>
          </w:p>
        </w:tc>
      </w:tr>
      <w:tr w:rsidR="008803B0" w:rsidRPr="005732E3" w:rsidTr="00904086">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транспортно-пешеходная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1.1.7.3. Полномочия в области обращения с отходами производства и потребления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Полномочия Республики Мордовия в области обращения с отходами производства и потребления реализуются на основании </w:t>
      </w:r>
      <w:hyperlink r:id="rId78" w:history="1">
        <w:r w:rsidRPr="00904086">
          <w:rPr>
            <w:rFonts w:ascii="Arial" w:hAnsi="Arial" w:cs="Arial"/>
            <w:color w:val="00466E"/>
            <w:spacing w:val="2"/>
            <w:sz w:val="21"/>
            <w:szCs w:val="21"/>
            <w:u w:val="single"/>
            <w:lang w:eastAsia="ru-RU"/>
          </w:rPr>
          <w:t>Федерального закона от 24 июня 1998 года N 89-ФЗ "Об отходах производства и потребления"</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Расчетные показатели минимально допустимого уровня обеспеченности объектами регионального значения в области обращения с отходами в соответствии с полномочиями Республики Мордовия и показатели максимально допустимого уровня территориальной доступности таких объектов приведены в таблице 1.1.7.3(а).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1.1.7.3(а). Расчетные показатели объектов, относящихся к области обращения с отходами производства и потребления</w:t>
      </w:r>
    </w:p>
    <w:tbl>
      <w:tblPr>
        <w:tblW w:w="0" w:type="auto"/>
        <w:tblCellMar>
          <w:left w:w="0" w:type="dxa"/>
          <w:right w:w="0" w:type="dxa"/>
        </w:tblCellMar>
        <w:tblLook w:val="00A0"/>
      </w:tblPr>
      <w:tblGrid>
        <w:gridCol w:w="541"/>
        <w:gridCol w:w="2978"/>
        <w:gridCol w:w="1707"/>
        <w:gridCol w:w="1226"/>
        <w:gridCol w:w="2028"/>
        <w:gridCol w:w="1441"/>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142"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402" w:type="dxa"/>
          </w:tcPr>
          <w:p w:rsidR="008803B0" w:rsidRPr="00904086" w:rsidRDefault="008803B0" w:rsidP="00904086">
            <w:pPr>
              <w:spacing w:after="0" w:line="240" w:lineRule="auto"/>
              <w:rPr>
                <w:rFonts w:ascii="Times New Roman" w:hAnsi="Times New Roman"/>
                <w:sz w:val="20"/>
                <w:szCs w:val="20"/>
                <w:lang w:eastAsia="ru-RU"/>
              </w:rPr>
            </w:pPr>
          </w:p>
        </w:tc>
        <w:tc>
          <w:tcPr>
            <w:tcW w:w="1663"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06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Полигоны твердых бытовых отходов</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га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4,8</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не менее,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СЗЗ, 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Мусороперерабатывающие заводы ТБО</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мощность предприятий, 1000 т отходов в год</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зависимости от мощности, 1000 т в год, не менее,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 100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0,3</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свыше 100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Свалки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га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км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СЗЗ, м</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1000</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1.2. Предельные значения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муниципальных районов Республики Мордовия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Предельные значения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Республики Мордовия установлены исходя из текущей обеспеченности Республики Мордовия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региона, демографической ситуации и уровня жизни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Обоснование расчетных показателей, принятых в основной части РНГП приведено в части 2.</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1.2.1. Предельные значения в области транспорта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транспорта установлены в соответствии с полномочиями Республики Мордовия в указанной сфере, регламентируемыми Положением о Государственном комитете Республики Мордовия по транспорту. Расчетные показатели минимально допустимого уровня обеспеченности объектами местного значения в области транспорта и показатели максимально допустимого уровня территориальной доступности таких объектов разработаны в соответствии с предоставленными исходными данными и представлены в таблице 1.2.1(а).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1.2.1(а) Предельные значения в области транспорта</w:t>
      </w:r>
    </w:p>
    <w:tbl>
      <w:tblPr>
        <w:tblW w:w="0" w:type="auto"/>
        <w:tblCellMar>
          <w:left w:w="0" w:type="dxa"/>
          <w:right w:w="0" w:type="dxa"/>
        </w:tblCellMar>
        <w:tblLook w:val="00A0"/>
      </w:tblPr>
      <w:tblGrid>
        <w:gridCol w:w="534"/>
        <w:gridCol w:w="2645"/>
        <w:gridCol w:w="2235"/>
        <w:gridCol w:w="1194"/>
        <w:gridCol w:w="1710"/>
        <w:gridCol w:w="1603"/>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696" w:type="dxa"/>
          </w:tcPr>
          <w:p w:rsidR="008803B0" w:rsidRPr="00904086" w:rsidRDefault="008803B0" w:rsidP="00904086">
            <w:pPr>
              <w:spacing w:after="0" w:line="240" w:lineRule="auto"/>
              <w:rPr>
                <w:rFonts w:ascii="Times New Roman" w:hAnsi="Times New Roman"/>
                <w:sz w:val="20"/>
                <w:szCs w:val="20"/>
                <w:lang w:eastAsia="ru-RU"/>
              </w:rPr>
            </w:pPr>
          </w:p>
        </w:tc>
        <w:tc>
          <w:tcPr>
            <w:tcW w:w="2402"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Автомобильные дороги, в т.ч. реконструируемые местного значения</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км/1 км(2) территории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не нормируется</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Станции технического обслуживания городского пассажирского транспорта</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объектов/транспорт. предприятие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от конечных остановок, км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Транспортно-эксплуатационные предприятия городского транспорта</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единиц/вид транспорта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не нормируется</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1.2.2. Предельные значения в области инженерной инфраструктуры</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инженерной инфраструктуры установлены в соответствии с полномочиями Государственного комитета имущественных и земельных отношений Республики Мордовия. Расчетные показатели минимально допустимого уровня обеспеченности объектами местного значения в области инженерной инфраструктуры и показатели максимально допустимого уровня территориальной доступности таких объектов представлены в таблице 1.2.2(а).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1.2.2(а). Предельные значения в области инженерной инфраструктуры</w:t>
      </w:r>
    </w:p>
    <w:tbl>
      <w:tblPr>
        <w:tblW w:w="0" w:type="auto"/>
        <w:tblCellMar>
          <w:left w:w="0" w:type="dxa"/>
          <w:right w:w="0" w:type="dxa"/>
        </w:tblCellMar>
        <w:tblLook w:val="00A0"/>
      </w:tblPr>
      <w:tblGrid>
        <w:gridCol w:w="544"/>
        <w:gridCol w:w="2619"/>
        <w:gridCol w:w="2325"/>
        <w:gridCol w:w="1239"/>
        <w:gridCol w:w="1833"/>
        <w:gridCol w:w="1361"/>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2402"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c>
          <w:tcPr>
            <w:tcW w:w="1478"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электроснабжения</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электропотребление, кВт &lt;*&gt; ч/год на 1 человека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2400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тепло- и газо- снабжения населения</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тепло- газо- снабжение, м(3)/год на 1 человека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водоснабжения населения</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водоснабжение, л/сут. на 1 человека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водоотведения</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водоотведение, % от водопотребления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ширина отступа от линий до зданий и сооружений, 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Примечания: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укрупненных показателей электропотребления.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 Расчет электрических нагрузок для разных типов застройки следует производить в соответствии с нормами РД 34.20.185-94.</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1.2.3. Предельные значения расчетных показателей для объектов местного значения в области здравоохранения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здравоохранения установлены в соответствии с полномочиями Республики Мордовия (в т.ч. Министерством здравоохранения Республики Мордовия) в указанной сфере, регламентируемыми федеральным и местным законодательством. Расчетные показатели минимально допустимого уровня обеспеченности объектами местного значения в области здравоохранения и показатели максимально допустимого уровня территориальной доступности таких объектов представлены в таблице 1.2.3(а).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1.2.3(а). Предельные значения в области здравоохранения</w:t>
      </w:r>
    </w:p>
    <w:tbl>
      <w:tblPr>
        <w:tblW w:w="0" w:type="auto"/>
        <w:tblCellMar>
          <w:left w:w="0" w:type="dxa"/>
          <w:right w:w="0" w:type="dxa"/>
        </w:tblCellMar>
        <w:tblLook w:val="00A0"/>
      </w:tblPr>
      <w:tblGrid>
        <w:gridCol w:w="547"/>
        <w:gridCol w:w="3042"/>
        <w:gridCol w:w="1781"/>
        <w:gridCol w:w="1254"/>
        <w:gridCol w:w="2043"/>
        <w:gridCol w:w="1254"/>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511"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21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14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 &lt;*&gt;</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Межрайонные больницы общего типа, в т.ч. детская, скорой помощи и т.д.</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час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6,9</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 (в поликлиниках при объектах)</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1022,2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час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2865,5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5333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Поликлиники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673,42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мин</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Примечания: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 &lt;*&gt; - Принимается согласно </w:t>
      </w:r>
      <w:hyperlink r:id="rId79" w:history="1">
        <w:r w:rsidRPr="00904086">
          <w:rPr>
            <w:rFonts w:ascii="Arial" w:hAnsi="Arial" w:cs="Arial"/>
            <w:color w:val="00466E"/>
            <w:spacing w:val="2"/>
            <w:sz w:val="21"/>
            <w:szCs w:val="21"/>
            <w:u w:val="single"/>
            <w:lang w:eastAsia="ru-RU"/>
          </w:rPr>
          <w:t>приказу Министерства здравоохранения и социального развития Российской Федерации от 15 мая 2012 года N 543н "Об утверждении Положения оказания первичной медико-санитарной помощи взрослому населению"</w:t>
        </w:r>
      </w:hyperlink>
      <w:r w:rsidRPr="00904086">
        <w:rPr>
          <w:rFonts w:ascii="Arial" w:hAnsi="Arial" w:cs="Arial"/>
          <w:color w:val="2D2D2D"/>
          <w:spacing w:val="2"/>
          <w:sz w:val="21"/>
          <w:szCs w:val="21"/>
          <w:lang w:eastAsia="ru-RU"/>
        </w:rPr>
        <w:t> (с изменениями </w:t>
      </w:r>
      <w:hyperlink r:id="rId80" w:history="1">
        <w:r w:rsidRPr="00904086">
          <w:rPr>
            <w:rFonts w:ascii="Arial" w:hAnsi="Arial" w:cs="Arial"/>
            <w:color w:val="00466E"/>
            <w:spacing w:val="2"/>
            <w:sz w:val="21"/>
            <w:szCs w:val="21"/>
            <w:u w:val="single"/>
            <w:lang w:eastAsia="ru-RU"/>
          </w:rPr>
          <w:t>от 23 июня 2015 года N 361н</w:t>
        </w:r>
      </w:hyperlink>
      <w:r w:rsidRPr="00904086">
        <w:rPr>
          <w:rFonts w:ascii="Arial" w:hAnsi="Arial" w:cs="Arial"/>
          <w:color w:val="2D2D2D"/>
          <w:spacing w:val="2"/>
          <w:sz w:val="21"/>
          <w:szCs w:val="21"/>
          <w:lang w:eastAsia="ru-RU"/>
        </w:rPr>
        <w:t>, </w:t>
      </w:r>
      <w:hyperlink r:id="rId81" w:history="1">
        <w:r w:rsidRPr="00904086">
          <w:rPr>
            <w:rFonts w:ascii="Arial" w:hAnsi="Arial" w:cs="Arial"/>
            <w:color w:val="00466E"/>
            <w:spacing w:val="2"/>
            <w:sz w:val="21"/>
            <w:szCs w:val="21"/>
            <w:u w:val="single"/>
            <w:lang w:eastAsia="ru-RU"/>
          </w:rPr>
          <w:t>от 30 сентября 2015 года N 683н</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1.2.4. Предельные значения расчетных показателей в области образования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образования установлены в соответствии с полномочиями Республики Мордовия (в т.ч. Министерством образования Республики Мордовия) в указанной сфере, регламентируемыми федеральным и местным законодательством. Расчетные показатели минимально допустимого уровня обеспеченности объектами местного значения в области образования и показатели максимально допустимого уровня территориальной доступности таких объектов, представлены в таблице 1.2.4(а).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1.2.4(а). Предельные значения в области образования</w:t>
      </w:r>
    </w:p>
    <w:tbl>
      <w:tblPr>
        <w:tblW w:w="0" w:type="auto"/>
        <w:tblCellMar>
          <w:left w:w="0" w:type="dxa"/>
          <w:right w:w="0" w:type="dxa"/>
        </w:tblCellMar>
        <w:tblLook w:val="00A0"/>
      </w:tblPr>
      <w:tblGrid>
        <w:gridCol w:w="614"/>
        <w:gridCol w:w="3034"/>
        <w:gridCol w:w="1588"/>
        <w:gridCol w:w="1315"/>
        <w:gridCol w:w="1859"/>
        <w:gridCol w:w="1511"/>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696"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c>
          <w:tcPr>
            <w:tcW w:w="1478"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3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10903"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муниципального района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Дошкольные образовательные организации для обслуживания населения нескольких населенных пунктов и микрорайонов</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133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Дошкольная образовательная организация специализированного типа (коррекционный детский сад)</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11,9</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5,95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1.3.</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Общеобразовательная организация (школа, лицей, гимназия)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учащихся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1.4.</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Средние специальные и профессионально-технические учебные заведения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час</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167,7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88,3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44,1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0903"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городского округа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Дошкольные образовательные организации для обслуживания населения нескольких населенных пунктов и микрорайонов</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Дошкольная образовательная организация специализированного типа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2.3.</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Общеобразовательная организация (школа, лицей, гимназия)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учащихся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67,4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2.4.</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Средние специальные и профессионально-технические учебные заведения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44,2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мин</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0903"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E0036B">
              <w:rPr>
                <w:rFonts w:ascii="Times New Roman" w:hAnsi="Times New Roman"/>
                <w:color w:val="2D2D2D"/>
                <w:sz w:val="21"/>
                <w:szCs w:val="21"/>
                <w:highlight w:val="yellow"/>
                <w:lang w:eastAsia="ru-RU"/>
              </w:rPr>
              <w:t>Объекты местного значения городских и сельских поселений</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3.1.</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Дошкольные образовательные организации для обслуживания населения городских и сельских поселений</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зона средней плотности расселения (3)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20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3.2.</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Дошкольная образовательная организация специализированного типа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средней плотности расселения (3)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3.3.</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Общеобразовательная организация (школа, лицей, гимназия)</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учащихся на 1000 человек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пешеходная доступность от конечных остановок общественного транспорта, м</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высокой плотности расселения (2)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73,5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зона средней плотности расселения (3)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38,7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зона низкой плотности расселения (4)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1.2.5. Предельные значения расчетных показателей в области физической культуры и спорта, отдыха и туризма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физической культуры, спорта, отдыха и туризма установлены в соответствии с полномочиями Министерства спорта и физической культуры Республики Мордовия. Расчетные показатели минимально допустимого уровня обеспеченности объектами местного значения в области физической культуры, спорта, отдыха и туризма и показатели максимально допустимого уровня территориальной доступности таких объектов представлены в таблице 1.2.5(а).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1.2.5(а). Предельные значения в области физической культуры и спорта</w:t>
      </w:r>
    </w:p>
    <w:tbl>
      <w:tblPr>
        <w:tblW w:w="0" w:type="auto"/>
        <w:tblCellMar>
          <w:left w:w="0" w:type="dxa"/>
          <w:right w:w="0" w:type="dxa"/>
        </w:tblCellMar>
        <w:tblLook w:val="00A0"/>
      </w:tblPr>
      <w:tblGrid>
        <w:gridCol w:w="541"/>
        <w:gridCol w:w="2907"/>
        <w:gridCol w:w="1691"/>
        <w:gridCol w:w="1224"/>
        <w:gridCol w:w="2334"/>
        <w:gridCol w:w="1224"/>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696"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3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2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1273"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Расчетные показатели по городскому округу</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Помещения для физкультурно-оздоровительных занятий (физкультурные залы)</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тыс. м(2) на 50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Плоскостные спортивные сооружения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тыс. м(2) на 10000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1.2.6. Предельные значения расчетных показателей в области культуры и искусства, организации досуга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культуры и искусства, организации досуга населения установлены в соответствии с полномочиями Министерства культуры и туризма Республики Мордовия. Расчетные показатели минимально допустимого уровня обеспеченности объектами местного значения в области культуры и искусства, организации досуга населения и показатели максимально допустимого уровня территориальной доступности таких объектов представлены в таблице 1.2.6(а).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1.2.6(а). Предельные значения в области культуры и искусства, организации досуга населения</w:t>
      </w:r>
    </w:p>
    <w:tbl>
      <w:tblPr>
        <w:tblW w:w="0" w:type="auto"/>
        <w:tblCellMar>
          <w:left w:w="0" w:type="dxa"/>
          <w:right w:w="0" w:type="dxa"/>
        </w:tblCellMar>
        <w:tblLook w:val="00A0"/>
      </w:tblPr>
      <w:tblGrid>
        <w:gridCol w:w="704"/>
        <w:gridCol w:w="2349"/>
        <w:gridCol w:w="1941"/>
        <w:gridCol w:w="1248"/>
        <w:gridCol w:w="2547"/>
        <w:gridCol w:w="1132"/>
      </w:tblGrid>
      <w:tr w:rsidR="008803B0" w:rsidRPr="005732E3" w:rsidTr="00904086">
        <w:trPr>
          <w:trHeight w:val="15"/>
        </w:trPr>
        <w:tc>
          <w:tcPr>
            <w:tcW w:w="739"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587" w:type="dxa"/>
          </w:tcPr>
          <w:p w:rsidR="008803B0" w:rsidRPr="00904086" w:rsidRDefault="008803B0" w:rsidP="00904086">
            <w:pPr>
              <w:spacing w:after="0" w:line="240" w:lineRule="auto"/>
              <w:rPr>
                <w:rFonts w:ascii="Times New Roman" w:hAnsi="Times New Roman"/>
                <w:sz w:val="20"/>
                <w:szCs w:val="20"/>
                <w:lang w:eastAsia="ru-RU"/>
              </w:rPr>
            </w:pPr>
          </w:p>
        </w:tc>
        <w:tc>
          <w:tcPr>
            <w:tcW w:w="221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1109"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406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016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Расчетные показатели по городскому округу</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Муниципальная библиотека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объект/на 10000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городского округа, в котором расположен объект, от крайних жилых массивов, км</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 хранения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4500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Музеи, музейно-выставочные центры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объект/на 10000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городского округа, в котором расположен объект, от крайних жилых массивов, км</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0164"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Библиотека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объект/на 10000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1,6</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240" w:lineRule="auto"/>
              <w:rPr>
                <w:rFonts w:ascii="Times New Roman" w:hAnsi="Times New Roman"/>
                <w:sz w:val="20"/>
                <w:szCs w:val="20"/>
                <w:highlight w:val="yellow"/>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единиц хранения на 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4000</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1.2.7. Предельные значения расчетных показателей в области утилизации и переработки бытовых и промышленных отходов в муниципальных районах</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утилизации и переработки бытовых и промышленных отходов в муниципальных районах установлены в соответствии с полномочиями Министерства жилищно-коммунального хозяйства и гражданской защиты населения Республики Мордовия. Расчетные показатели минимально допустимого уровня обеспеченности объектами местного значения в области утилизации и переработки бытовых и промышленных отходов в муниципальных районах и показатели максимально допустимого уровня территориальной доступности таких объектов представлены в таблице 1.2.7(а).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1.2.7(а). Предельные значения в области утилизации и переработки бытовых и промышленных отходов</w:t>
      </w:r>
    </w:p>
    <w:tbl>
      <w:tblPr>
        <w:tblW w:w="0" w:type="auto"/>
        <w:tblCellMar>
          <w:left w:w="0" w:type="dxa"/>
          <w:right w:w="0" w:type="dxa"/>
        </w:tblCellMar>
        <w:tblLook w:val="00A0"/>
      </w:tblPr>
      <w:tblGrid>
        <w:gridCol w:w="548"/>
        <w:gridCol w:w="2733"/>
        <w:gridCol w:w="1732"/>
        <w:gridCol w:w="1562"/>
        <w:gridCol w:w="1934"/>
        <w:gridCol w:w="1412"/>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1848" w:type="dxa"/>
          </w:tcPr>
          <w:p w:rsidR="008803B0" w:rsidRPr="00904086" w:rsidRDefault="008803B0" w:rsidP="00904086">
            <w:pPr>
              <w:spacing w:after="0" w:line="240" w:lineRule="auto"/>
              <w:rPr>
                <w:rFonts w:ascii="Times New Roman" w:hAnsi="Times New Roman"/>
                <w:sz w:val="20"/>
                <w:szCs w:val="20"/>
                <w:lang w:eastAsia="ru-RU"/>
              </w:rPr>
            </w:pPr>
          </w:p>
        </w:tc>
        <w:tc>
          <w:tcPr>
            <w:tcW w:w="1663"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c>
          <w:tcPr>
            <w:tcW w:w="1478"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Полигон твердых бытовых отходов</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га на 1000 тонн отходов</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0,05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км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СЗЗ, 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по переработке промышленных, бытовых и биологических отходов, свалки, полигоны и другие объекты</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га на 1000 человек</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км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 40 га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0,05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СЗЗ, 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500</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свыше 40 га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1.2.8. Предельные значения расчетных показателей в области организации ритуальных услуг</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организации ритуальных услуг установлены в соответствии с условиями развития региона. Расчетные показатели минимально допустимого уровня обеспеченности объектами местного значения в области ритуальных услуг и показатели максимально допустимого уровня территориальной доступности таких объектов представлены в таблице 1.2.8(а).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1.2.8(а). Предельные значения в области организации ритуальных услуг</w:t>
      </w:r>
    </w:p>
    <w:tbl>
      <w:tblPr>
        <w:tblW w:w="0" w:type="auto"/>
        <w:tblCellMar>
          <w:left w:w="0" w:type="dxa"/>
          <w:right w:w="0" w:type="dxa"/>
        </w:tblCellMar>
        <w:tblLook w:val="00A0"/>
      </w:tblPr>
      <w:tblGrid>
        <w:gridCol w:w="536"/>
        <w:gridCol w:w="2732"/>
        <w:gridCol w:w="1920"/>
        <w:gridCol w:w="1266"/>
        <w:gridCol w:w="1590"/>
        <w:gridCol w:w="1877"/>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957"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1663" w:type="dxa"/>
          </w:tcPr>
          <w:p w:rsidR="008803B0" w:rsidRPr="00904086" w:rsidRDefault="008803B0" w:rsidP="00904086">
            <w:pPr>
              <w:spacing w:after="0" w:line="240" w:lineRule="auto"/>
              <w:rPr>
                <w:rFonts w:ascii="Times New Roman" w:hAnsi="Times New Roman"/>
                <w:sz w:val="20"/>
                <w:szCs w:val="20"/>
                <w:lang w:eastAsia="ru-RU"/>
              </w:rPr>
            </w:pPr>
          </w:p>
        </w:tc>
        <w:tc>
          <w:tcPr>
            <w:tcW w:w="2033"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33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Минимально допустимый уровень обеспеченности</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Максимально допустимый уровень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Бюро ритуальных услуг</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не нормируется</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Кладбища традиционного захоронения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га/1000 человек</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0,24</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1.2.9. Полномочия в области обеспечения деятельности органов государственной власти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Перечень объектов и расчетные показатели для объектов местного значения в области обеспечения деятельности органов государственной власти установлены в соответствии с </w:t>
      </w:r>
      <w:hyperlink r:id="rId82" w:history="1">
        <w:r w:rsidRPr="00904086">
          <w:rPr>
            <w:rFonts w:ascii="Arial" w:hAnsi="Arial" w:cs="Arial"/>
            <w:color w:val="00466E"/>
            <w:spacing w:val="2"/>
            <w:sz w:val="21"/>
            <w:szCs w:val="21"/>
            <w:u w:val="single"/>
            <w:lang w:eastAsia="ru-RU"/>
          </w:rPr>
          <w:t>постановлением Правительства Республики Мордовия от 16 января 2006 года N 7 "Об утверждении положения о Государственном комитете имущественных и земельных отношений Республики Мордовия"</w:t>
        </w:r>
      </w:hyperlink>
      <w:r w:rsidRPr="00904086">
        <w:rPr>
          <w:rFonts w:ascii="Arial" w:hAnsi="Arial" w:cs="Arial"/>
          <w:color w:val="2D2D2D"/>
          <w:spacing w:val="2"/>
          <w:sz w:val="21"/>
          <w:szCs w:val="21"/>
          <w:lang w:eastAsia="ru-RU"/>
        </w:rPr>
        <w:t> (с изменениями, внесенными </w:t>
      </w:r>
      <w:hyperlink r:id="rId83" w:history="1">
        <w:r w:rsidRPr="00904086">
          <w:rPr>
            <w:rFonts w:ascii="Arial" w:hAnsi="Arial" w:cs="Arial"/>
            <w:color w:val="00466E"/>
            <w:spacing w:val="2"/>
            <w:sz w:val="21"/>
            <w:szCs w:val="21"/>
            <w:u w:val="single"/>
            <w:lang w:eastAsia="ru-RU"/>
          </w:rPr>
          <w:t>постановлениями Правительства Республики Мордовия от 28 сентября 2007 года N 439</w:t>
        </w:r>
      </w:hyperlink>
      <w:r w:rsidRPr="00904086">
        <w:rPr>
          <w:rFonts w:ascii="Arial" w:hAnsi="Arial" w:cs="Arial"/>
          <w:color w:val="2D2D2D"/>
          <w:spacing w:val="2"/>
          <w:sz w:val="21"/>
          <w:szCs w:val="21"/>
          <w:lang w:eastAsia="ru-RU"/>
        </w:rPr>
        <w:t>, </w:t>
      </w:r>
      <w:hyperlink r:id="rId84" w:history="1">
        <w:r w:rsidRPr="00904086">
          <w:rPr>
            <w:rFonts w:ascii="Arial" w:hAnsi="Arial" w:cs="Arial"/>
            <w:color w:val="00466E"/>
            <w:spacing w:val="2"/>
            <w:sz w:val="21"/>
            <w:szCs w:val="21"/>
            <w:u w:val="single"/>
            <w:lang w:eastAsia="ru-RU"/>
          </w:rPr>
          <w:t>от 5 июня 2008 года N 251</w:t>
        </w:r>
      </w:hyperlink>
      <w:r w:rsidRPr="00904086">
        <w:rPr>
          <w:rFonts w:ascii="Arial" w:hAnsi="Arial" w:cs="Arial"/>
          <w:color w:val="2D2D2D"/>
          <w:spacing w:val="2"/>
          <w:sz w:val="21"/>
          <w:szCs w:val="21"/>
          <w:lang w:eastAsia="ru-RU"/>
        </w:rPr>
        <w:t>, </w:t>
      </w:r>
      <w:hyperlink r:id="rId85" w:history="1">
        <w:r w:rsidRPr="00904086">
          <w:rPr>
            <w:rFonts w:ascii="Arial" w:hAnsi="Arial" w:cs="Arial"/>
            <w:color w:val="00466E"/>
            <w:spacing w:val="2"/>
            <w:sz w:val="21"/>
            <w:szCs w:val="21"/>
            <w:u w:val="single"/>
            <w:lang w:eastAsia="ru-RU"/>
          </w:rPr>
          <w:t>от 25 августа 2008 года N 380</w:t>
        </w:r>
      </w:hyperlink>
      <w:r w:rsidRPr="00904086">
        <w:rPr>
          <w:rFonts w:ascii="Arial" w:hAnsi="Arial" w:cs="Arial"/>
          <w:color w:val="2D2D2D"/>
          <w:spacing w:val="2"/>
          <w:sz w:val="21"/>
          <w:szCs w:val="21"/>
          <w:lang w:eastAsia="ru-RU"/>
        </w:rPr>
        <w:t>, от 27 апреля 2009 года N 173, </w:t>
      </w:r>
      <w:hyperlink r:id="rId86" w:history="1">
        <w:r w:rsidRPr="00904086">
          <w:rPr>
            <w:rFonts w:ascii="Arial" w:hAnsi="Arial" w:cs="Arial"/>
            <w:color w:val="00466E"/>
            <w:spacing w:val="2"/>
            <w:sz w:val="21"/>
            <w:szCs w:val="21"/>
            <w:u w:val="single"/>
            <w:lang w:eastAsia="ru-RU"/>
          </w:rPr>
          <w:t>от 21 сентября 2009 года N 404</w:t>
        </w:r>
      </w:hyperlink>
      <w:r w:rsidRPr="00904086">
        <w:rPr>
          <w:rFonts w:ascii="Arial" w:hAnsi="Arial" w:cs="Arial"/>
          <w:color w:val="2D2D2D"/>
          <w:spacing w:val="2"/>
          <w:sz w:val="21"/>
          <w:szCs w:val="21"/>
          <w:lang w:eastAsia="ru-RU"/>
        </w:rPr>
        <w:t>, от 12 апреля 2010 года N 155, </w:t>
      </w:r>
      <w:hyperlink r:id="rId87" w:history="1">
        <w:r w:rsidRPr="00904086">
          <w:rPr>
            <w:rFonts w:ascii="Arial" w:hAnsi="Arial" w:cs="Arial"/>
            <w:color w:val="00466E"/>
            <w:spacing w:val="2"/>
            <w:sz w:val="21"/>
            <w:szCs w:val="21"/>
            <w:u w:val="single"/>
            <w:lang w:eastAsia="ru-RU"/>
          </w:rPr>
          <w:t>от 13 декабря 2010 года N 486</w:t>
        </w:r>
      </w:hyperlink>
      <w:r w:rsidRPr="00904086">
        <w:rPr>
          <w:rFonts w:ascii="Arial" w:hAnsi="Arial" w:cs="Arial"/>
          <w:color w:val="2D2D2D"/>
          <w:spacing w:val="2"/>
          <w:sz w:val="21"/>
          <w:szCs w:val="21"/>
          <w:lang w:eastAsia="ru-RU"/>
        </w:rPr>
        <w:t>, </w:t>
      </w:r>
      <w:hyperlink r:id="rId88" w:history="1">
        <w:r w:rsidRPr="00904086">
          <w:rPr>
            <w:rFonts w:ascii="Arial" w:hAnsi="Arial" w:cs="Arial"/>
            <w:color w:val="00466E"/>
            <w:spacing w:val="2"/>
            <w:sz w:val="21"/>
            <w:szCs w:val="21"/>
            <w:u w:val="single"/>
            <w:lang w:eastAsia="ru-RU"/>
          </w:rPr>
          <w:t>от 5 сентября 2011 года N 335</w:t>
        </w:r>
      </w:hyperlink>
      <w:r w:rsidRPr="00904086">
        <w:rPr>
          <w:rFonts w:ascii="Arial" w:hAnsi="Arial" w:cs="Arial"/>
          <w:color w:val="2D2D2D"/>
          <w:spacing w:val="2"/>
          <w:sz w:val="21"/>
          <w:szCs w:val="21"/>
          <w:lang w:eastAsia="ru-RU"/>
        </w:rPr>
        <w:t>, </w:t>
      </w:r>
      <w:hyperlink r:id="rId89" w:history="1">
        <w:r w:rsidRPr="00904086">
          <w:rPr>
            <w:rFonts w:ascii="Arial" w:hAnsi="Arial" w:cs="Arial"/>
            <w:color w:val="00466E"/>
            <w:spacing w:val="2"/>
            <w:sz w:val="21"/>
            <w:szCs w:val="21"/>
            <w:u w:val="single"/>
            <w:lang w:eastAsia="ru-RU"/>
          </w:rPr>
          <w:t>от 17 февраля 2014 года N 68</w:t>
        </w:r>
      </w:hyperlink>
      <w:r w:rsidRPr="00904086">
        <w:rPr>
          <w:rFonts w:ascii="Arial" w:hAnsi="Arial" w:cs="Arial"/>
          <w:color w:val="2D2D2D"/>
          <w:spacing w:val="2"/>
          <w:sz w:val="21"/>
          <w:szCs w:val="21"/>
          <w:lang w:eastAsia="ru-RU"/>
        </w:rPr>
        <w:t>, от 20 октября 2014 года N 511, </w:t>
      </w:r>
      <w:hyperlink r:id="rId90" w:history="1">
        <w:r w:rsidRPr="00904086">
          <w:rPr>
            <w:rFonts w:ascii="Arial" w:hAnsi="Arial" w:cs="Arial"/>
            <w:color w:val="00466E"/>
            <w:spacing w:val="2"/>
            <w:sz w:val="21"/>
            <w:szCs w:val="21"/>
            <w:u w:val="single"/>
            <w:lang w:eastAsia="ru-RU"/>
          </w:rPr>
          <w:t>от 3 августа 2015 года N 460</w:t>
        </w:r>
      </w:hyperlink>
      <w:r w:rsidRPr="00904086">
        <w:rPr>
          <w:rFonts w:ascii="Arial" w:hAnsi="Arial" w:cs="Arial"/>
          <w:color w:val="2D2D2D"/>
          <w:spacing w:val="2"/>
          <w:sz w:val="21"/>
          <w:szCs w:val="21"/>
          <w:lang w:eastAsia="ru-RU"/>
        </w:rPr>
        <w:t>, от 27 января 2016 года N 27).</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Расчетные показатели минимально допустимого уровня обеспеченности объектами местного значения в области обеспечения деятельности органов государственной власти в соответствии с полномочиями Республики Мордовия и показатели максимально допустимого уровня территориальной доступности таких объектов приведены в таблице 1.2.9(а).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1.2.9(а). Расчетные показатели объектов, относящихся к области обеспечения деятельности органов государственной власти</w:t>
      </w:r>
    </w:p>
    <w:tbl>
      <w:tblPr>
        <w:tblW w:w="0" w:type="auto"/>
        <w:tblCellMar>
          <w:left w:w="0" w:type="dxa"/>
          <w:right w:w="0" w:type="dxa"/>
        </w:tblCellMar>
        <w:tblLook w:val="00A0"/>
      </w:tblPr>
      <w:tblGrid>
        <w:gridCol w:w="614"/>
        <w:gridCol w:w="2249"/>
        <w:gridCol w:w="2493"/>
        <w:gridCol w:w="1256"/>
        <w:gridCol w:w="2053"/>
        <w:gridCol w:w="1256"/>
      </w:tblGrid>
      <w:tr w:rsidR="008803B0" w:rsidRPr="005732E3" w:rsidTr="00904086">
        <w:trPr>
          <w:trHeight w:val="15"/>
        </w:trPr>
        <w:tc>
          <w:tcPr>
            <w:tcW w:w="554"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2402" w:type="dxa"/>
          </w:tcPr>
          <w:p w:rsidR="008803B0" w:rsidRPr="00904086" w:rsidRDefault="008803B0" w:rsidP="00904086">
            <w:pPr>
              <w:spacing w:after="0" w:line="240" w:lineRule="auto"/>
              <w:rPr>
                <w:rFonts w:ascii="Times New Roman" w:hAnsi="Times New Roman"/>
                <w:sz w:val="20"/>
                <w:szCs w:val="20"/>
                <w:lang w:eastAsia="ru-RU"/>
              </w:rPr>
            </w:pPr>
          </w:p>
        </w:tc>
        <w:tc>
          <w:tcPr>
            <w:tcW w:w="2772"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221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406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минимально допустимого уровня обеспеченности</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максимально допустимого уровня территориальной доступности</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единица измерения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величина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997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обеспечения деятельности органов государственной власти, находящиеся в собственности муниципального района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Помещения Администрации</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человек (сотрудников) на 10000 жителей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54</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м2 на сотрудника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997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обеспечения деятельности органов государственной власти, находящиеся в собственности городского округа</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Помещения Администрации</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человек (сотрудников) на 10000 жителей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м2 на сотрудника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997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городских и сельских поселений</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Помещения Администрации</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человек (сотрудников) на 10000 жителей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транспортная доступность в пределах населенного пункта, в котором расположен объект, от крайних жилых массивов, км</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1,5</w:t>
            </w:r>
          </w:p>
        </w:tc>
      </w:tr>
      <w:tr w:rsidR="008803B0" w:rsidRPr="005732E3" w:rsidTr="00904086">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м2 на сотрудника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2. Материалы по обоснованию расчетных показателей, принятых в основной части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2.1. Обоснование расчетных показателей минимально допустимого уровня обеспеченности объектами регионального значения и максимально допустимого уровня территориальной доступности таких объектов для населения Республики Мордовия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Расчетные показатели минимально допустимого уровня обеспеченности объектами регионального значения и показатели максимально допустимого уровня территориальной доступности таких объектов для населения Республики Мордовия установлены в соответствии с действующими федеральными и региональными нормативно-правовыми актами в области регулирования вопросов градостроительной деятельности и полномочий Республики Мордовия, на основании параметров и условий социально-экономического развития региона, социальных, демографических, природно-экологических и иных условий развития Республики Мордовия, условий осуществления градостроительной деятельности на территории субъекта Российской Федерации в части формирования объектов регионального значения.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Нормирование части расчетных показателей минимально допустимого уровня обеспеченности объектами регионального значения и показатели максимально допустимого уровня территориальной доступности таких объектов для населения, приведенных в основной части, предложено в разрезе зонирования Республики Мордовия по плотности расселения, указанного в таблице 1.1.1(а).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Муниципальные районы Республики Мордовия отнесены к одной из трех категорий зонирования по плотности расселения (соответственно зонам в таблице 1.1.1(а). Ранжирование территорий принято на основании сведений Федеральной службы государственной статистики по Республике Мордовия о численности населения муниципальных районов области, сведений о площади территорий и рассчитанной плотности расселения по формуле:</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Hм.р. / Sм.р.;</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где Hм.р. - число жителей муниципального района, Sм.р. - площадь территории. Обоснование зонирования Республики Мордовия по плотности расселения представлено в таблице 2.1(а):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2.1(а)</w:t>
      </w:r>
    </w:p>
    <w:tbl>
      <w:tblPr>
        <w:tblW w:w="0" w:type="auto"/>
        <w:tblCellMar>
          <w:left w:w="0" w:type="dxa"/>
          <w:right w:w="0" w:type="dxa"/>
        </w:tblCellMar>
        <w:tblLook w:val="00A0"/>
      </w:tblPr>
      <w:tblGrid>
        <w:gridCol w:w="2415"/>
        <w:gridCol w:w="1299"/>
        <w:gridCol w:w="1171"/>
        <w:gridCol w:w="1359"/>
        <w:gridCol w:w="919"/>
        <w:gridCol w:w="919"/>
        <w:gridCol w:w="920"/>
        <w:gridCol w:w="919"/>
      </w:tblGrid>
      <w:tr w:rsidR="008803B0" w:rsidRPr="005732E3" w:rsidTr="00904086">
        <w:trPr>
          <w:trHeight w:val="15"/>
        </w:trPr>
        <w:tc>
          <w:tcPr>
            <w:tcW w:w="2772"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1478" w:type="dxa"/>
          </w:tcPr>
          <w:p w:rsidR="008803B0" w:rsidRPr="00904086" w:rsidRDefault="008803B0" w:rsidP="00904086">
            <w:pPr>
              <w:spacing w:after="0" w:line="240" w:lineRule="auto"/>
              <w:rPr>
                <w:rFonts w:ascii="Times New Roman" w:hAnsi="Times New Roman"/>
                <w:sz w:val="20"/>
                <w:szCs w:val="20"/>
                <w:lang w:eastAsia="ru-RU"/>
              </w:rPr>
            </w:pPr>
          </w:p>
        </w:tc>
        <w:tc>
          <w:tcPr>
            <w:tcW w:w="1294" w:type="dxa"/>
          </w:tcPr>
          <w:p w:rsidR="008803B0" w:rsidRPr="00904086" w:rsidRDefault="008803B0" w:rsidP="00904086">
            <w:pPr>
              <w:spacing w:after="0" w:line="240" w:lineRule="auto"/>
              <w:rPr>
                <w:rFonts w:ascii="Times New Roman" w:hAnsi="Times New Roman"/>
                <w:sz w:val="20"/>
                <w:szCs w:val="20"/>
                <w:lang w:eastAsia="ru-RU"/>
              </w:rPr>
            </w:pPr>
          </w:p>
        </w:tc>
        <w:tc>
          <w:tcPr>
            <w:tcW w:w="3142" w:type="dxa"/>
          </w:tcPr>
          <w:p w:rsidR="008803B0" w:rsidRPr="00904086" w:rsidRDefault="008803B0" w:rsidP="00904086">
            <w:pPr>
              <w:spacing w:after="0" w:line="240" w:lineRule="auto"/>
              <w:rPr>
                <w:rFonts w:ascii="Times New Roman" w:hAnsi="Times New Roman"/>
                <w:sz w:val="20"/>
                <w:szCs w:val="20"/>
                <w:lang w:eastAsia="ru-RU"/>
              </w:rPr>
            </w:pPr>
          </w:p>
        </w:tc>
        <w:tc>
          <w:tcPr>
            <w:tcW w:w="924" w:type="dxa"/>
          </w:tcPr>
          <w:p w:rsidR="008803B0" w:rsidRPr="00904086" w:rsidRDefault="008803B0" w:rsidP="00904086">
            <w:pPr>
              <w:spacing w:after="0" w:line="240" w:lineRule="auto"/>
              <w:rPr>
                <w:rFonts w:ascii="Times New Roman" w:hAnsi="Times New Roman"/>
                <w:sz w:val="20"/>
                <w:szCs w:val="20"/>
                <w:lang w:eastAsia="ru-RU"/>
              </w:rPr>
            </w:pPr>
          </w:p>
        </w:tc>
        <w:tc>
          <w:tcPr>
            <w:tcW w:w="924" w:type="dxa"/>
          </w:tcPr>
          <w:p w:rsidR="008803B0" w:rsidRPr="00904086" w:rsidRDefault="008803B0" w:rsidP="00904086">
            <w:pPr>
              <w:spacing w:after="0" w:line="240" w:lineRule="auto"/>
              <w:rPr>
                <w:rFonts w:ascii="Times New Roman" w:hAnsi="Times New Roman"/>
                <w:sz w:val="20"/>
                <w:szCs w:val="20"/>
                <w:lang w:eastAsia="ru-RU"/>
              </w:rPr>
            </w:pPr>
          </w:p>
        </w:tc>
        <w:tc>
          <w:tcPr>
            <w:tcW w:w="1109" w:type="dxa"/>
          </w:tcPr>
          <w:p w:rsidR="008803B0" w:rsidRPr="00904086" w:rsidRDefault="008803B0" w:rsidP="00904086">
            <w:pPr>
              <w:spacing w:after="0" w:line="240" w:lineRule="auto"/>
              <w:rPr>
                <w:rFonts w:ascii="Times New Roman" w:hAnsi="Times New Roman"/>
                <w:sz w:val="20"/>
                <w:szCs w:val="20"/>
                <w:lang w:eastAsia="ru-RU"/>
              </w:rPr>
            </w:pPr>
          </w:p>
        </w:tc>
        <w:tc>
          <w:tcPr>
            <w:tcW w:w="92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Муниципальное образование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Население, чел.</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Площадь, км(2)</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Плотность расселения, чел./км(2)</w:t>
            </w:r>
          </w:p>
        </w:tc>
        <w:tc>
          <w:tcPr>
            <w:tcW w:w="3881"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Категории зонирования по плотности расселения</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индекс от 300</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индекс от 30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индекс 20 - 30</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индекс до 20</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Ардатовский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jc w:val="center"/>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26168</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jc w:val="center"/>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1192,5</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jc w:val="center"/>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26168 / 1192,5 = 21,9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240" w:lineRule="auto"/>
              <w:rPr>
                <w:rFonts w:ascii="Times New Roman" w:hAnsi="Times New Roman"/>
                <w:color w:val="2D2D2D"/>
                <w:sz w:val="21"/>
                <w:szCs w:val="21"/>
                <w:highlight w:val="yellow"/>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240" w:lineRule="auto"/>
              <w:rPr>
                <w:rFonts w:ascii="Times New Roman" w:hAnsi="Times New Roman"/>
                <w:sz w:val="20"/>
                <w:szCs w:val="20"/>
                <w:highlight w:val="yellow"/>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315" w:lineRule="atLeast"/>
              <w:jc w:val="center"/>
              <w:textAlignment w:val="baseline"/>
              <w:rPr>
                <w:rFonts w:ascii="Times New Roman" w:hAnsi="Times New Roman"/>
                <w:color w:val="2D2D2D"/>
                <w:sz w:val="21"/>
                <w:szCs w:val="21"/>
                <w:highlight w:val="yellow"/>
                <w:lang w:eastAsia="ru-RU"/>
              </w:rPr>
            </w:pPr>
            <w:r w:rsidRPr="00E0036B">
              <w:rPr>
                <w:rFonts w:ascii="Times New Roman" w:hAnsi="Times New Roman"/>
                <w:color w:val="2D2D2D"/>
                <w:sz w:val="21"/>
                <w:szCs w:val="21"/>
                <w:highlight w:val="yellow"/>
                <w:lang w:eastAsia="ru-RU"/>
              </w:rPr>
              <w:t>+</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E0036B" w:rsidRDefault="008803B0" w:rsidP="00904086">
            <w:pPr>
              <w:spacing w:after="0" w:line="240" w:lineRule="auto"/>
              <w:rPr>
                <w:rFonts w:ascii="Times New Roman" w:hAnsi="Times New Roman"/>
                <w:color w:val="2D2D2D"/>
                <w:sz w:val="21"/>
                <w:szCs w:val="21"/>
                <w:highlight w:val="yellow"/>
                <w:lang w:eastAsia="ru-RU"/>
              </w:rPr>
            </w:pPr>
            <w:bookmarkStart w:id="0" w:name="_GoBack"/>
            <w:bookmarkEnd w:id="0"/>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Атюрьевский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8674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826,1</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8674 / 826,1 = 10,5</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Атяшевский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17872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1095,8</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17872 / 1095,8 = 16,3</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Большеигнатовский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7240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834,2</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7240 / 834,2 = 8,7</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Большеберезниковский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12831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957,7</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12831 / 957,7 = 13,4</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Дубенский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12190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896,9</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12190 / 896,9 = 13,6</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Ельниковский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10272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1056</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10272 / 1056 = 9,7</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Зубово-Полянский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55414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2710</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55414 / 2710 = 20,4</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Инсарский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12844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968,6</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12844 / 968,6 = 13,3</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Ичалковский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18802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1265</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18802 / 1265 = 14,9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Кадошкинский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7084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618,6</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7084 / 618,6 = 11,5</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Ковылкинский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40193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2015,7</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40193 / 2015,7 = 19,9</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Кочкуровский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10086</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816,46</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10086 / 816,46 = 12,4</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Краснослободский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23784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1379,4</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23784 / 1379,4 = 17,2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Лямбирский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34336</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852</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34336 / 852 = 40,3</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Ромодановский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19884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820,8</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19884 / 820,8 = 24,2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Рузаевский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64676</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1089,5</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64676 / 1089,5 = 59,4</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Старошайговский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12467</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1419,4</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12467 / 1419,4 = 8,8</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Темниковский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14684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1936,8</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14684 /1936,8 = 7,6</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Теньгушевский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10771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845,94</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10771 / 845,94 = 12,7</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Торбеевский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19374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1128,92</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19374 / 1128,92 = 17,2</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Чамзинский район</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30588</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1009,5</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30588 / 1009,5 = 30,3</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Городской округ г. Саранск</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337219</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383,3</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337219 / 383,3 = 879,8</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w:t>
            </w: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Таблица 2.1(б). Обоснование расчетных показателей для объектов регионального значения</w:t>
      </w:r>
    </w:p>
    <w:tbl>
      <w:tblPr>
        <w:tblW w:w="0" w:type="auto"/>
        <w:tblCellMar>
          <w:left w:w="0" w:type="dxa"/>
          <w:right w:w="0" w:type="dxa"/>
        </w:tblCellMar>
        <w:tblLook w:val="00A0"/>
      </w:tblPr>
      <w:tblGrid>
        <w:gridCol w:w="728"/>
        <w:gridCol w:w="2939"/>
        <w:gridCol w:w="2018"/>
        <w:gridCol w:w="4236"/>
      </w:tblGrid>
      <w:tr w:rsidR="008803B0" w:rsidRPr="005732E3" w:rsidTr="00904086">
        <w:trPr>
          <w:trHeight w:val="15"/>
        </w:trPr>
        <w:tc>
          <w:tcPr>
            <w:tcW w:w="739"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511" w:type="dxa"/>
          </w:tcPr>
          <w:p w:rsidR="008803B0" w:rsidRPr="00904086" w:rsidRDefault="008803B0" w:rsidP="00904086">
            <w:pPr>
              <w:spacing w:after="0" w:line="240" w:lineRule="auto"/>
              <w:rPr>
                <w:rFonts w:ascii="Times New Roman" w:hAnsi="Times New Roman"/>
                <w:sz w:val="20"/>
                <w:szCs w:val="20"/>
                <w:lang w:eastAsia="ru-RU"/>
              </w:rPr>
            </w:pPr>
          </w:p>
        </w:tc>
        <w:tc>
          <w:tcPr>
            <w:tcW w:w="2218" w:type="dxa"/>
          </w:tcPr>
          <w:p w:rsidR="008803B0" w:rsidRPr="00904086" w:rsidRDefault="008803B0" w:rsidP="00904086">
            <w:pPr>
              <w:spacing w:after="0" w:line="240" w:lineRule="auto"/>
              <w:rPr>
                <w:rFonts w:ascii="Times New Roman" w:hAnsi="Times New Roman"/>
                <w:sz w:val="20"/>
                <w:szCs w:val="20"/>
                <w:lang w:eastAsia="ru-RU"/>
              </w:rPr>
            </w:pPr>
          </w:p>
        </w:tc>
        <w:tc>
          <w:tcPr>
            <w:tcW w:w="5729"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Расчетный показатель</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Обоснование расчетного показателя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r>
      <w:tr w:rsidR="008803B0" w:rsidRPr="005732E3" w:rsidTr="00904086">
        <w:tc>
          <w:tcPr>
            <w:tcW w:w="12197"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Региональные объекты</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1145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регионального значения в области транспорта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Автомобильные дороги регионального или межмуниципального значения</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(км/1 м(2) территории)</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условий развития транспортной инфраструктуры региона в целом и отдельных муниципальных районов, в связи с чем для показателя введено зонирование территории по плотности расселения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Автовокзалы регионального значения</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вместимости при суточном отправлении пассажиров</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условий развития транспортной инфраструктуры региона с учетом требований СП 42.13330.2011. Градостроительство. Планировка и застройка городских и сельских поселений, РД 3107938-0181-94. Автовокзалы и пассажирские автостанции;</w:t>
            </w:r>
            <w:r w:rsidRPr="00904086">
              <w:rPr>
                <w:rFonts w:ascii="Times New Roman" w:hAnsi="Times New Roman"/>
                <w:color w:val="2D2D2D"/>
                <w:sz w:val="21"/>
                <w:szCs w:val="21"/>
                <w:lang w:eastAsia="ru-RU"/>
              </w:rPr>
              <w:br/>
              <w:t>при суточном отправлении от 4000 до 6000 пассажиров, норма вместимости установлена 250 человек; обоснование: норма вместимости автовокзала принимается исходя из среднего количества отправляемых пассажиров в сутки (4% для автовокзалов регионального сообщения). Так, среднее количество отправляемых пассажиров: (4000 + 6000) / 2 = 5000; вместимость автовокзала: (5000 / 100) x 4 = 200 человек;</w:t>
            </w:r>
            <w:r w:rsidRPr="00904086">
              <w:rPr>
                <w:rFonts w:ascii="Times New Roman" w:hAnsi="Times New Roman"/>
                <w:color w:val="2D2D2D"/>
                <w:sz w:val="21"/>
                <w:szCs w:val="21"/>
                <w:lang w:eastAsia="ru-RU"/>
              </w:rPr>
              <w:br/>
              <w:t>при суточном отправлении от 6000 до 8000 пассажиров: (6000 + 8000) / 2 = 7000; (7000 / 100) x 4 x 0,75 (поправочный коэффициент) = 70 x 4 x 0,75 = 210 человек;</w:t>
            </w:r>
            <w:r w:rsidRPr="00904086">
              <w:rPr>
                <w:rFonts w:ascii="Times New Roman" w:hAnsi="Times New Roman"/>
                <w:color w:val="2D2D2D"/>
                <w:sz w:val="21"/>
                <w:szCs w:val="21"/>
                <w:lang w:eastAsia="ru-RU"/>
              </w:rPr>
              <w:br/>
              <w:t>при суточном отправлении от 8000 до 10000 пассажиров: (8000 + 10000) / 2 = 9000; (9000 / 100) x 4 x 0,75(2) (поправочный коэффициент) = 90 x 4 x 0,5625 = 202 человек</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территориально пространственных особенностей размещения муниципальных районов Республики Мордовия относительно административного центра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Автостанции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вместимости при суточном отправлении пассажиров</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 РД 3107938-0181-94. Автовокзалы и пассажирские автостанции;</w:t>
            </w:r>
            <w:r w:rsidRPr="00904086">
              <w:rPr>
                <w:rFonts w:ascii="Times New Roman" w:hAnsi="Times New Roman"/>
                <w:color w:val="2D2D2D"/>
                <w:sz w:val="21"/>
                <w:szCs w:val="21"/>
                <w:lang w:eastAsia="ru-RU"/>
              </w:rPr>
              <w:br/>
              <w:t>при суточном отправлении от 100 до 200 пассажиров, норма вместимости установлена 10 человек;</w:t>
            </w:r>
            <w:r w:rsidRPr="00904086">
              <w:rPr>
                <w:rFonts w:ascii="Times New Roman" w:hAnsi="Times New Roman"/>
                <w:color w:val="2D2D2D"/>
                <w:sz w:val="21"/>
                <w:szCs w:val="21"/>
                <w:lang w:eastAsia="ru-RU"/>
              </w:rPr>
              <w:br/>
              <w:t>обоснование: норма вместимости автостанции принимается исходя из среднего количества отправляемых пассажиров в сутки (6 - 7%). Так, среднее количество отправляемых пассажиров: (100 + 200) / 2 = 150; вместимость автовокзала: (150 / 100) x 6,5 = 10 человек;</w:t>
            </w:r>
            <w:r w:rsidRPr="00904086">
              <w:rPr>
                <w:rFonts w:ascii="Times New Roman" w:hAnsi="Times New Roman"/>
                <w:color w:val="2D2D2D"/>
                <w:sz w:val="21"/>
                <w:szCs w:val="21"/>
                <w:lang w:eastAsia="ru-RU"/>
              </w:rPr>
              <w:br/>
              <w:t>при суточном отправлении от 200 до 400 пассажиров: (200 + 400) / 2 = 300; (300 / 100) x 6,5 x 1,25 (поправочный коэффициент) = 25 человек;</w:t>
            </w:r>
            <w:r w:rsidRPr="00904086">
              <w:rPr>
                <w:rFonts w:ascii="Times New Roman" w:hAnsi="Times New Roman"/>
                <w:color w:val="2D2D2D"/>
                <w:sz w:val="21"/>
                <w:szCs w:val="21"/>
                <w:lang w:eastAsia="ru-RU"/>
              </w:rPr>
              <w:br/>
              <w:t>при суточном отправлении от 400 до 600 пассажиров: (400 + 600) / 2 = 500; (500 / 100) x 6,5 x 1,25 (поправочный коэффициент) = 40 человек;</w:t>
            </w:r>
            <w:r w:rsidRPr="00904086">
              <w:rPr>
                <w:rFonts w:ascii="Times New Roman" w:hAnsi="Times New Roman"/>
                <w:color w:val="2D2D2D"/>
                <w:sz w:val="21"/>
                <w:szCs w:val="21"/>
                <w:lang w:eastAsia="ru-RU"/>
              </w:rPr>
              <w:br/>
              <w:t>при суточном отправлении от 600 до 1000 пассажиров: (600 + 1000) / 2 = 800; (800 / 100) x 6,5 x 1,25 (поправочный коэффициент) = 65 человек</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территориально пространственных особенностей размещения административных центров муниципальных районов Республики Мордовия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Пассажирские автотранспортные предприятия (ПАТП)</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вместимости единиц общественного автотранспорта, пассажиров</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согласно </w:t>
            </w:r>
            <w:hyperlink r:id="rId91" w:history="1">
              <w:r w:rsidRPr="00904086">
                <w:rPr>
                  <w:rFonts w:ascii="Times New Roman" w:hAnsi="Times New Roman"/>
                  <w:color w:val="00466E"/>
                  <w:sz w:val="21"/>
                  <w:szCs w:val="21"/>
                  <w:u w:val="single"/>
                  <w:lang w:eastAsia="ru-RU"/>
                </w:rPr>
                <w:t>постановлению Правительства РФ от 14 февраля 2009 г. N 112 "Об утверждении Правил перевозок пассажиров и багажа автомобильным транспортом и городским наземным электрическим транспортом"</w:t>
              </w:r>
            </w:hyperlink>
            <w:r w:rsidRPr="00904086">
              <w:rPr>
                <w:rFonts w:ascii="Times New Roman" w:hAnsi="Times New Roman"/>
                <w:color w:val="2D2D2D"/>
                <w:sz w:val="21"/>
                <w:szCs w:val="21"/>
                <w:lang w:eastAsia="ru-RU"/>
              </w:rPr>
              <w:t>;</w:t>
            </w:r>
            <w:r w:rsidRPr="00904086">
              <w:rPr>
                <w:rFonts w:ascii="Times New Roman" w:hAnsi="Times New Roman"/>
                <w:color w:val="2D2D2D"/>
                <w:sz w:val="21"/>
                <w:szCs w:val="21"/>
                <w:lang w:eastAsia="ru-RU"/>
              </w:rPr>
              <w:br/>
              <w:t>в качестве расчетного показателя принято значения минимальной вместимости единицы пассажирского автотранспорта - 36 мест, согласно технических характеристик ТС</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единиц общественного автотранспорта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установлено исходя из существующей системы автотранспортных предприятий, сведений о транспортно-пассажирских маршрутов, о демографической ситуации в регионе;</w:t>
            </w:r>
            <w:r w:rsidRPr="00904086">
              <w:rPr>
                <w:rFonts w:ascii="Times New Roman" w:hAnsi="Times New Roman"/>
                <w:color w:val="2D2D2D"/>
                <w:sz w:val="21"/>
                <w:szCs w:val="21"/>
                <w:lang w:eastAsia="ru-RU"/>
              </w:rPr>
              <w:br/>
              <w:t>обоснование: согласно сведениям Федеральной службы государственной статистики по Республики Мордовия количество человек, проживающий на территории Республики Мордовия на 1 января 2016 г. составило 807453 человек. Минимальная вместимость пассажирских автотранспортных средств составляет 36 мест (согласно технических характеристик). Так, количество единиц общественного автотранспорта на 1000 человек в Республике Мордовия составляет: ((807453 / 36) /807453) x 1000 = (22429 / 807453) x 1000 = 28 транспортных средств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145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регионального значения в области образования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Коррекционные школы, школы-интернаты, в т.ч. для обучающихся, нуждающихся в длительном лечении, для детей-сирот и пр.</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w:t>
            </w:r>
            <w:r w:rsidRPr="00904086">
              <w:rPr>
                <w:rFonts w:ascii="Times New Roman" w:hAnsi="Times New Roman"/>
                <w:color w:val="2D2D2D"/>
                <w:sz w:val="21"/>
                <w:szCs w:val="21"/>
                <w:lang w:eastAsia="ru-RU"/>
              </w:rPr>
              <w:br/>
              <w:t>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сведениям Федеральной службы государственной статистики по Республики Мордовия численность населения в возрасте 1 - 15 лет на 1 января 2016 г. составила: 114549 человек;</w:t>
            </w:r>
            <w:r w:rsidRPr="00904086">
              <w:rPr>
                <w:rFonts w:ascii="Times New Roman" w:hAnsi="Times New Roman"/>
                <w:color w:val="2D2D2D"/>
                <w:sz w:val="21"/>
                <w:szCs w:val="21"/>
                <w:lang w:eastAsia="ru-RU"/>
              </w:rPr>
              <w:br/>
              <w:t>20% требуют специальных условий обучения: 114549 x 0,2 = 22910 человек;</w:t>
            </w:r>
            <w:r w:rsidRPr="00904086">
              <w:rPr>
                <w:rFonts w:ascii="Times New Roman" w:hAnsi="Times New Roman"/>
                <w:color w:val="2D2D2D"/>
                <w:sz w:val="21"/>
                <w:szCs w:val="21"/>
                <w:lang w:eastAsia="ru-RU"/>
              </w:rPr>
              <w:br/>
              <w:t>согласно сведениям Министерства образования Республики Мордовия количество специальных учебных заведений (интернатов, коррекционных школ) - 11;</w:t>
            </w:r>
            <w:r w:rsidRPr="00904086">
              <w:rPr>
                <w:rFonts w:ascii="Times New Roman" w:hAnsi="Times New Roman"/>
                <w:color w:val="2D2D2D"/>
                <w:sz w:val="21"/>
                <w:szCs w:val="21"/>
                <w:lang w:eastAsia="ru-RU"/>
              </w:rPr>
              <w:br/>
              <w:t>требуемое количество мест: (22910 / 807453) x 000 x 0,93 = 26,4 мест</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исходя из текущего состояния и перспектив развития системы образовательных учреждений региона с учетом требований СП 118.13330.2012. Общественные здания и сооружения, СП 42.13330.2011. Градостроительство. Планировка и застройка городских и сельских поселений, при использовании зонирования Республики Мордовия по плотности расселения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Общеобразовательные организации (лицеи, гимназии, школы)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сведениям Федеральной службы государственной статистики по Республике Мордовия численность населения в возрасте 7 - 18 лет на 1 января 2016 г. составила: 86771 человек;</w:t>
            </w:r>
            <w:r w:rsidRPr="00904086">
              <w:rPr>
                <w:rFonts w:ascii="Times New Roman" w:hAnsi="Times New Roman"/>
                <w:color w:val="2D2D2D"/>
                <w:sz w:val="21"/>
                <w:szCs w:val="21"/>
                <w:lang w:eastAsia="ru-RU"/>
              </w:rPr>
              <w:br/>
              <w:t>текущая обеспеченность местами в организациях такого типа: (86771 / 807453) x 1000 x 0,93 = 100 мест;</w:t>
            </w:r>
            <w:r w:rsidRPr="00904086">
              <w:rPr>
                <w:rFonts w:ascii="Times New Roman" w:hAnsi="Times New Roman"/>
                <w:color w:val="2D2D2D"/>
                <w:sz w:val="21"/>
                <w:szCs w:val="21"/>
                <w:lang w:eastAsia="ru-RU"/>
              </w:rPr>
              <w:br/>
              <w:t>зоны высокой плотности расселения (2) - 99,7 / 2 = 49,85;</w:t>
            </w:r>
            <w:r w:rsidRPr="00904086">
              <w:rPr>
                <w:rFonts w:ascii="Times New Roman" w:hAnsi="Times New Roman"/>
                <w:color w:val="2D2D2D"/>
                <w:sz w:val="21"/>
                <w:szCs w:val="21"/>
                <w:lang w:eastAsia="ru-RU"/>
              </w:rPr>
              <w:br/>
              <w:t>зоны средней плотности расселения (3) - 25,22 (100% = 100 мест);</w:t>
            </w:r>
            <w:r w:rsidRPr="00904086">
              <w:rPr>
                <w:rFonts w:ascii="Times New Roman" w:hAnsi="Times New Roman"/>
                <w:color w:val="2D2D2D"/>
                <w:sz w:val="21"/>
                <w:szCs w:val="21"/>
                <w:lang w:eastAsia="ru-RU"/>
              </w:rPr>
              <w:br/>
              <w:t>зона низкой плотности расселения (4) - 208 / 15 = 13,8,</w:t>
            </w:r>
            <w:r w:rsidRPr="00904086">
              <w:rPr>
                <w:rFonts w:ascii="Times New Roman" w:hAnsi="Times New Roman"/>
                <w:color w:val="2D2D2D"/>
                <w:sz w:val="21"/>
                <w:szCs w:val="21"/>
                <w:lang w:eastAsia="ru-RU"/>
              </w:rPr>
              <w:br/>
              <w:t>K = 49,85 / 13,8 = 3,61,</w:t>
            </w:r>
            <w:r w:rsidRPr="00904086">
              <w:rPr>
                <w:rFonts w:ascii="Times New Roman" w:hAnsi="Times New Roman"/>
                <w:color w:val="2D2D2D"/>
                <w:sz w:val="21"/>
                <w:szCs w:val="21"/>
                <w:lang w:eastAsia="ru-RU"/>
              </w:rPr>
              <w:br/>
              <w:t>Х2 = 100 x 1,9 = 190 мест,</w:t>
            </w:r>
            <w:r w:rsidRPr="00904086">
              <w:rPr>
                <w:rFonts w:ascii="Times New Roman" w:hAnsi="Times New Roman"/>
                <w:color w:val="2D2D2D"/>
                <w:sz w:val="21"/>
                <w:szCs w:val="21"/>
                <w:lang w:eastAsia="ru-RU"/>
              </w:rPr>
              <w:br/>
              <w:t>Х3 = 100 мест,</w:t>
            </w:r>
            <w:r w:rsidRPr="00904086">
              <w:rPr>
                <w:rFonts w:ascii="Times New Roman" w:hAnsi="Times New Roman"/>
                <w:color w:val="2D2D2D"/>
                <w:sz w:val="21"/>
                <w:szCs w:val="21"/>
                <w:lang w:eastAsia="ru-RU"/>
              </w:rPr>
              <w:br/>
              <w:t>Х4 = 100 x 0,5 = 50 мест;</w:t>
            </w:r>
            <w:r w:rsidRPr="00904086">
              <w:rPr>
                <w:rFonts w:ascii="Times New Roman" w:hAnsi="Times New Roman"/>
                <w:color w:val="2D2D2D"/>
                <w:sz w:val="21"/>
                <w:szCs w:val="21"/>
                <w:lang w:eastAsia="ru-RU"/>
              </w:rPr>
              <w:br/>
              <w:t>согласно сведениям Министерства образования Республики Мордовия в Республике имеется одна общеобразовательная организация регионального значения (Государственное бюджетное нетиповое общеобразовательное учреждение Республики Мордовия "Республиканский лицей для одаренных детей") общей вместимостью 534 места;</w:t>
            </w:r>
            <w:r w:rsidRPr="00904086">
              <w:rPr>
                <w:rFonts w:ascii="Times New Roman" w:hAnsi="Times New Roman"/>
                <w:color w:val="2D2D2D"/>
                <w:sz w:val="21"/>
                <w:szCs w:val="21"/>
                <w:lang w:eastAsia="ru-RU"/>
              </w:rPr>
              <w:br/>
              <w:t>Х1(городской округ Саранск) = 534 - (190 + 100 + 50) = 194 места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исходя из текущего состояния и перспектив развития системы образовательных учреждений региона с учетом требований СП 118.13330.2012. Общественные здания и сооружения, СП 42.13330.2011. Градостроительство. Планировка и застройка городских и сельских поселений при использовании зонирования Республики Мордовия по плотности расселения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Средние специальные и профессионально-технические учебные заведения</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сведениям Федеральной службы государственной статистики по Республике Мордовия (Мордовиястат) численность занятого населения на 2014 год - 433000 человек, 25% требуют повышения квалификации и дополнительной профессиональной подготовки: 433000 x 0,25 = 108250 человек. Расчетная численность населения, требующего получения профессионального образования - 49039 человек, 25% получают параллельно дополнительное образование (возраст 16 - 59 лет): 49039 x 0,25 = 12259. Итого расчетная численность населения, требующего получения дополнительного образования (возраст 16 - 30): 108250 + 12259 = 120509 человек;</w:t>
            </w:r>
            <w:r w:rsidRPr="00904086">
              <w:rPr>
                <w:rFonts w:ascii="Times New Roman" w:hAnsi="Times New Roman"/>
                <w:color w:val="2D2D2D"/>
                <w:sz w:val="21"/>
                <w:szCs w:val="21"/>
                <w:lang w:eastAsia="ru-RU"/>
              </w:rPr>
              <w:br/>
              <w:t>согласно сведениям Министерства образования Республики Мордовия, количество заведений дополнительного образования на 2015 год составляет - 1 учреждение, 100% организаций профессионального образования предусматривают возможность предоставления услуг дополнительного профессионального образования: 25 x 1 = 25. Итого: 73 + 1 = 26 учреждений;</w:t>
            </w:r>
            <w:r w:rsidRPr="00904086">
              <w:rPr>
                <w:rFonts w:ascii="Times New Roman" w:hAnsi="Times New Roman"/>
                <w:color w:val="2D2D2D"/>
                <w:sz w:val="21"/>
                <w:szCs w:val="21"/>
                <w:lang w:eastAsia="ru-RU"/>
              </w:rPr>
              <w:br/>
              <w:t>с учетом демографических изменений в разрезе Республики Мордовия, требуемое количество мест в организациях дополнительного образования составляет: (108 250 / 807453) x 1000 x 0,93 = 132,7 мест</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145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регионального значения в области здравоохранения и социального обеспечения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Республиканская больница общего типа, в т.ч. детская, госпиталь и т.д.</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в стационарах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обоснование показателя:</w:t>
            </w:r>
            <w:r w:rsidRPr="00904086">
              <w:rPr>
                <w:rFonts w:ascii="Times New Roman" w:hAnsi="Times New Roman"/>
                <w:color w:val="2D2D2D"/>
                <w:sz w:val="21"/>
                <w:szCs w:val="21"/>
                <w:lang w:eastAsia="ru-RU"/>
              </w:rPr>
              <w:br/>
              <w:t>согласно сведениям Федеральной службы государственной статистики по Республике Мордовия количество человек, проживающих на территории Республики Мордовия на 1 января 2016 г. составило 807453 человек, на 1 января 2006 г. - 864704 человек. Коэффициент прироста-убыли населения за 10 лет составил: 807453 / 864704 = 0,93;</w:t>
            </w:r>
            <w:r w:rsidRPr="00904086">
              <w:rPr>
                <w:rFonts w:ascii="Times New Roman" w:hAnsi="Times New Roman"/>
                <w:color w:val="2D2D2D"/>
                <w:sz w:val="21"/>
                <w:szCs w:val="21"/>
                <w:lang w:eastAsia="ru-RU"/>
              </w:rPr>
              <w:br/>
              <w:t>по данным Росстата за 2015 год, количество умерших в Республике Мордовия составило 11431 человек, 87% из них - от внешних причин - 942 человека;</w:t>
            </w:r>
            <w:r w:rsidRPr="00904086">
              <w:rPr>
                <w:rFonts w:ascii="Times New Roman" w:hAnsi="Times New Roman"/>
                <w:color w:val="2D2D2D"/>
                <w:sz w:val="21"/>
                <w:szCs w:val="21"/>
                <w:lang w:eastAsia="ru-RU"/>
              </w:rPr>
              <w:br/>
              <w:t>согласно сведениям Федеральной службы государственной статистики по Республике Мордовия количество населения, проживающего на территории Республики Мордовия на 1 января 2016 г. составило 807453 человек. По данным Министерства здравоохранения Республики Мордовия, на территории региона находится сеть объектов (7 больниц общего типа: Мордовская республиканская клиническая больница, Республиканская больница N 1, Республиканская клиническая больница N 3, Республиканская клиническая больница N 4, Республиканская клиническая больница N 5, Республиканский госпиталь, Детская республиканская клиническая больница) суммарной мощностью 2228 койко-мест;</w:t>
            </w:r>
            <w:r w:rsidRPr="00904086">
              <w:rPr>
                <w:rFonts w:ascii="Times New Roman" w:hAnsi="Times New Roman"/>
                <w:color w:val="2D2D2D"/>
                <w:sz w:val="21"/>
                <w:szCs w:val="21"/>
                <w:lang w:eastAsia="ru-RU"/>
              </w:rPr>
              <w:br/>
              <w:t>расчетное требуемое количество койко-мест на 1 000 человек составляет: (2228 / (807453 x 0,93 &lt;*&gt;)) x 1000 = (2228 / 750931,29) x 1000 = 2,97 мест;</w:t>
            </w:r>
            <w:r w:rsidRPr="00904086">
              <w:rPr>
                <w:rFonts w:ascii="Times New Roman" w:hAnsi="Times New Roman"/>
                <w:color w:val="2D2D2D"/>
                <w:sz w:val="21"/>
                <w:szCs w:val="21"/>
                <w:lang w:eastAsia="ru-RU"/>
              </w:rPr>
              <w:br/>
              <w:t>&lt;*&gt; 0,93 - коэффициент прироста-убыли населения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 (в поликлиниках при объектах)</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 данным Министерства здравоохранения Республики Мордовия, на территории региона находится сеть объектов (7 больниц общего типа: Мордовская республиканская клиническая больница, Республиканская больница N 1, Республиканская клиническая больница N 3, Республиканская клиническая больница N 4, Республиканская клиническая больница N 5, Республиканский госпиталь, Детская республиканская клиническая больница). Текущая обеспеченность населения: поликлиники при больницах рассчитаны в совокупности на 1805 пос./см по всем учреждениям;</w:t>
            </w:r>
            <w:r w:rsidRPr="00904086">
              <w:rPr>
                <w:rFonts w:ascii="Times New Roman" w:hAnsi="Times New Roman"/>
                <w:color w:val="2D2D2D"/>
                <w:sz w:val="21"/>
                <w:szCs w:val="21"/>
                <w:lang w:eastAsia="ru-RU"/>
              </w:rPr>
              <w:br/>
              <w:t>по данным Росстата за 2015 год, количество умерших в Республике Мордовия составило 11 431 человек, 87% из них - от внешних причин - 942 человека;</w:t>
            </w:r>
            <w:r w:rsidRPr="00904086">
              <w:rPr>
                <w:rFonts w:ascii="Times New Roman" w:hAnsi="Times New Roman"/>
                <w:color w:val="2D2D2D"/>
                <w:sz w:val="21"/>
                <w:szCs w:val="21"/>
                <w:lang w:eastAsia="ru-RU"/>
              </w:rPr>
              <w:br/>
              <w:t>ежегодно по разным причинам в поликлиники обращаются 75% населения Республики Мордовия;</w:t>
            </w:r>
            <w:r w:rsidRPr="00904086">
              <w:rPr>
                <w:rFonts w:ascii="Times New Roman" w:hAnsi="Times New Roman"/>
                <w:color w:val="2D2D2D"/>
                <w:sz w:val="21"/>
                <w:szCs w:val="21"/>
                <w:lang w:eastAsia="ru-RU"/>
              </w:rPr>
              <w:br/>
              <w:t>по данным Министерства здравоохранения, режим работы поликлиник при больницах представляет собой 1 и 2 смены, в зависимости от учреждения. Для расчета принимаем средний показатель 1,5 смены. Таким образом, среднее количество рабочих смен за месяц равно 1,5 x 20,5 &lt;*&gt; = 30,75 смены;</w:t>
            </w:r>
            <w:r w:rsidRPr="00904086">
              <w:rPr>
                <w:rFonts w:ascii="Times New Roman" w:hAnsi="Times New Roman"/>
                <w:color w:val="2D2D2D"/>
                <w:sz w:val="21"/>
                <w:szCs w:val="21"/>
                <w:lang w:eastAsia="ru-RU"/>
              </w:rPr>
              <w:br/>
              <w:t>количество посещений в смену, которых не хватает (по умершим) составляет: (942 x 0,75 x 0,93 &lt;**&gt;) / 30,75 (кол-во смен в месяц) = 21,37 посещения в смену;</w:t>
            </w:r>
            <w:r w:rsidRPr="00904086">
              <w:rPr>
                <w:rFonts w:ascii="Times New Roman" w:hAnsi="Times New Roman"/>
                <w:color w:val="2D2D2D"/>
                <w:sz w:val="21"/>
                <w:szCs w:val="21"/>
                <w:lang w:eastAsia="ru-RU"/>
              </w:rPr>
              <w:br/>
              <w:t>&lt;*&gt; среднее количество рабочих дней в месяц с учетом всех выходных и праздничных дней в году;</w:t>
            </w:r>
            <w:r w:rsidRPr="00904086">
              <w:rPr>
                <w:rFonts w:ascii="Times New Roman" w:hAnsi="Times New Roman"/>
                <w:color w:val="2D2D2D"/>
                <w:sz w:val="21"/>
                <w:szCs w:val="21"/>
                <w:lang w:eastAsia="ru-RU"/>
              </w:rPr>
              <w:br/>
              <w:t>расчетное требуемое количество посещений в смену в поликлиниках при объектах составляет: 1805 x 0,75 x 1,38 (коэффициент увеличения инвестиционного потенциала) + 21,37 = 1889,55 посещений в смену (на все объекты регионального значения) 1,38 &lt;*&gt; - по результатам анализа прогнозов и стратегии социального-экономического развития Республики Мордовия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исходя из текущего состояния и перспектив развития системы учреждений здравоохранения региона с учетом требований СП 118.13330.2012. Общественные здания и сооружения,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оказывающие специализированную медицинскую помощь и объекты, оказывающие специализированную медицинскую помощь в т.ч. высокотехнологичную: родильный дом, перинатальный центр, инфекционная больница, кожно-венерологические, психиатрические, наркологические, онкологические, противотуберкулезные, психоневрологические, диагностический центр и пр.</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мест в стационарах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сведениям Федеральной службы государственной статистики по Республики Мордовия количество человек, проживающих на территории Республики Мордовия на 1 января 2016 г. составило 807453 человек, на 1 января 2006 г. - 864704 человек. Коэффициент прироста-убыли населения за 10 лет составил: 807453 / 864704 = 0,93;</w:t>
            </w:r>
            <w:r w:rsidRPr="00904086">
              <w:rPr>
                <w:rFonts w:ascii="Times New Roman" w:hAnsi="Times New Roman"/>
                <w:color w:val="2D2D2D"/>
                <w:sz w:val="21"/>
                <w:szCs w:val="21"/>
                <w:lang w:eastAsia="ru-RU"/>
              </w:rPr>
              <w:br/>
              <w:t>по данным Росстата за 2015 год, количество умерших в Республики Мордовия составило 11431 человек, 87% из них - от внешних причин - 942 человека;</w:t>
            </w:r>
            <w:r w:rsidRPr="00904086">
              <w:rPr>
                <w:rFonts w:ascii="Times New Roman" w:hAnsi="Times New Roman"/>
                <w:color w:val="2D2D2D"/>
                <w:sz w:val="21"/>
                <w:szCs w:val="21"/>
                <w:lang w:eastAsia="ru-RU"/>
              </w:rPr>
              <w:br/>
              <w:t>согласно сведениям Федеральной службы государственной статистики по Республике Мордовия количество человек, проживающий на территории Республики Мордовия на 1 января 2016 г. составило 807453 человек. По данным Министерства здравоохранения Республики Мордовия, на территории региона находится сеть объектов высокотехнологичной медицинской помощи (Республиканская офтальмологическая больница, Республиканская инфекционная клиническая больница, Республиканская психиатрическая больница, Мордовский республиканский клинический перинатальный центр, Родильный дом, Мордовский республиканский кожно-венерологический диспансер, Республиканский наркологический диспансер, Республиканский онкологический диспансер, Республиканский противотуберкулезный диспансер, Республиканский психоневрологический диспансер) суммарной мощностью 1835 койко-мест;</w:t>
            </w:r>
            <w:r w:rsidRPr="00904086">
              <w:rPr>
                <w:rFonts w:ascii="Times New Roman" w:hAnsi="Times New Roman"/>
                <w:color w:val="2D2D2D"/>
                <w:sz w:val="21"/>
                <w:szCs w:val="21"/>
                <w:lang w:eastAsia="ru-RU"/>
              </w:rPr>
              <w:br/>
              <w:t>расчетное требуемое количество койко-мест на 1 000 человек составляет: (1835 / (807453 x 0,93 &lt;*&gt;)) x 1000 = (1835 / 750931,3) x 1000 = 2,44 мест</w:t>
            </w:r>
            <w:r w:rsidRPr="00904086">
              <w:rPr>
                <w:rFonts w:ascii="Times New Roman" w:hAnsi="Times New Roman"/>
                <w:color w:val="2D2D2D"/>
                <w:sz w:val="21"/>
                <w:szCs w:val="21"/>
                <w:lang w:eastAsia="ru-RU"/>
              </w:rPr>
              <w:br/>
              <w:t>&lt;*&gt; 0,93 - коэффициент прироста-убыли населения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 (в поликлиниках при объектах)</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 данным Министерства здравоохранения Республики Мордовия, на территории региона находится сеть объектов высокотехнологичной медицинской помощи (Республиканская офтальмологическая больница, Республиканская инфекционная клиническая больница, Республиканская психиатрическая больница, Мордовский республиканский клинический перинатальный центр, Родильный дом, Мордовский республиканский кожно-венерологический диспансер, Республиканский наркологический диспансер, Республиканский онкологический диспансер, Республиканский противотуберкулезный диспансер, Республиканский психоневрологический диспансер). Текущая обеспеченность населения: поликлиники при специализированных объектах рассчитаны в совокупности на 2040 посещений в смену;</w:t>
            </w:r>
            <w:r w:rsidRPr="00904086">
              <w:rPr>
                <w:rFonts w:ascii="Times New Roman" w:hAnsi="Times New Roman"/>
                <w:color w:val="2D2D2D"/>
                <w:sz w:val="21"/>
                <w:szCs w:val="21"/>
                <w:lang w:eastAsia="ru-RU"/>
              </w:rPr>
              <w:br/>
              <w:t>по данным Росстата за 2015 год, количество умерших в Республике Мордовия составило 11431 человек, 87% из них - от внешних причин - 942 человека;</w:t>
            </w:r>
            <w:r w:rsidRPr="00904086">
              <w:rPr>
                <w:rFonts w:ascii="Times New Roman" w:hAnsi="Times New Roman"/>
                <w:color w:val="2D2D2D"/>
                <w:sz w:val="21"/>
                <w:szCs w:val="21"/>
                <w:lang w:eastAsia="ru-RU"/>
              </w:rPr>
              <w:br/>
              <w:t>ежегодно по разным причинам в поликлиники обращаются 75% населения Республики Мордовия;</w:t>
            </w:r>
            <w:r w:rsidRPr="00904086">
              <w:rPr>
                <w:rFonts w:ascii="Times New Roman" w:hAnsi="Times New Roman"/>
                <w:color w:val="2D2D2D"/>
                <w:sz w:val="21"/>
                <w:szCs w:val="21"/>
                <w:lang w:eastAsia="ru-RU"/>
              </w:rPr>
              <w:br/>
              <w:t>по данным Министерства здравоохранения, режим работы поликлиник при больницах представляет собой 1 и 2 смены, в зависимости от учреждения. Для расчета принимаем средний показатель 1,5 смены. Таким образом, среднее количество рабочих смен за месяц равно 1,5 x 20,5 &lt;*&gt; = 30,75 смены;</w:t>
            </w:r>
            <w:r w:rsidRPr="00904086">
              <w:rPr>
                <w:rFonts w:ascii="Times New Roman" w:hAnsi="Times New Roman"/>
                <w:color w:val="2D2D2D"/>
                <w:sz w:val="21"/>
                <w:szCs w:val="21"/>
                <w:lang w:eastAsia="ru-RU"/>
              </w:rPr>
              <w:br/>
              <w:t>количество посещений в смену, которых не хватает (по умершим) составляет: (942 x 0,75 x 0,93 &lt;**&gt;) / 30,75 (кол-во смен в месяц) = 21,37 посещения в смену</w:t>
            </w:r>
            <w:r w:rsidRPr="00904086">
              <w:rPr>
                <w:rFonts w:ascii="Times New Roman" w:hAnsi="Times New Roman"/>
                <w:color w:val="2D2D2D"/>
                <w:sz w:val="21"/>
                <w:szCs w:val="21"/>
                <w:lang w:eastAsia="ru-RU"/>
              </w:rPr>
              <w:br/>
              <w:t>&lt;*&gt; среднее количество рабочих дней в месяц с учетом всех выходных и праздничных дней в году,</w:t>
            </w:r>
            <w:r w:rsidRPr="00904086">
              <w:rPr>
                <w:rFonts w:ascii="Times New Roman" w:hAnsi="Times New Roman"/>
                <w:color w:val="2D2D2D"/>
                <w:sz w:val="21"/>
                <w:szCs w:val="21"/>
                <w:lang w:eastAsia="ru-RU"/>
              </w:rPr>
              <w:br/>
              <w:t>&lt;**&gt; 0,93 - коэффициент прироста-убыли населения;</w:t>
            </w:r>
            <w:r w:rsidRPr="00904086">
              <w:rPr>
                <w:rFonts w:ascii="Times New Roman" w:hAnsi="Times New Roman"/>
                <w:color w:val="2D2D2D"/>
                <w:sz w:val="21"/>
                <w:szCs w:val="21"/>
                <w:lang w:eastAsia="ru-RU"/>
              </w:rPr>
              <w:br/>
              <w:t>расчетное требуемое количество посещений в смену в поликлиниках при объектах составляет: 2040 x 0,75 x 1,38 &lt;*&gt; (коэффициент увеличения инвестиционного потенциала) + 21,37 = 2 132,77 посещений в смену (на все объекты регионального значения)</w:t>
            </w:r>
            <w:r w:rsidRPr="00904086">
              <w:rPr>
                <w:rFonts w:ascii="Times New Roman" w:hAnsi="Times New Roman"/>
                <w:color w:val="2D2D2D"/>
                <w:sz w:val="21"/>
                <w:szCs w:val="21"/>
                <w:lang w:eastAsia="ru-RU"/>
              </w:rPr>
              <w:br/>
              <w:t>1,38 &lt;*&gt; - по результатам анализа прогнозов и стратегии социального-экономического развития Республики Мордовия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исходя из текущего состояния и перспектив развития системы учреждений здравоохранения региона с учетом требований СП 118.13330.2012. Общественные здания и сооружения,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Станция переливания крови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объектов)</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исходя из текущего состояния и развития системы учреждений здравоохранения региона с учетом требований </w:t>
            </w:r>
            <w:hyperlink r:id="rId92" w:history="1">
              <w:r w:rsidRPr="00904086">
                <w:rPr>
                  <w:rFonts w:ascii="Times New Roman" w:hAnsi="Times New Roman"/>
                  <w:color w:val="00466E"/>
                  <w:sz w:val="21"/>
                  <w:szCs w:val="21"/>
                  <w:u w:val="single"/>
                  <w:lang w:eastAsia="ru-RU"/>
                </w:rPr>
                <w:t>приказа Министерства здравоохранения и социального развития Российской Федерации от 15 мая 2012 г. N 543н "Об утверждении Положения оказания первичной медико-санитарной помощи взрослому населению"</w:t>
              </w:r>
            </w:hyperlink>
            <w:r w:rsidRPr="00904086">
              <w:rPr>
                <w:rFonts w:ascii="Times New Roman" w:hAnsi="Times New Roman"/>
                <w:color w:val="2D2D2D"/>
                <w:sz w:val="21"/>
                <w:szCs w:val="21"/>
                <w:lang w:eastAsia="ru-RU"/>
              </w:rPr>
              <w:t> (с изменениями, внесенными приказами Министерства здравоохранения и социального развития Российской Федерации </w:t>
            </w:r>
            <w:hyperlink r:id="rId93" w:history="1">
              <w:r w:rsidRPr="00904086">
                <w:rPr>
                  <w:rFonts w:ascii="Times New Roman" w:hAnsi="Times New Roman"/>
                  <w:color w:val="00466E"/>
                  <w:sz w:val="21"/>
                  <w:szCs w:val="21"/>
                  <w:u w:val="single"/>
                  <w:lang w:eastAsia="ru-RU"/>
                </w:rPr>
                <w:t>от 23 июня 2015 г. N 361н</w:t>
              </w:r>
            </w:hyperlink>
            <w:r w:rsidRPr="00904086">
              <w:rPr>
                <w:rFonts w:ascii="Times New Roman" w:hAnsi="Times New Roman"/>
                <w:color w:val="2D2D2D"/>
                <w:sz w:val="21"/>
                <w:szCs w:val="21"/>
                <w:lang w:eastAsia="ru-RU"/>
              </w:rPr>
              <w:t>, </w:t>
            </w:r>
            <w:hyperlink r:id="rId94" w:history="1">
              <w:r w:rsidRPr="00904086">
                <w:rPr>
                  <w:rFonts w:ascii="Times New Roman" w:hAnsi="Times New Roman"/>
                  <w:color w:val="00466E"/>
                  <w:sz w:val="21"/>
                  <w:szCs w:val="21"/>
                  <w:u w:val="single"/>
                  <w:lang w:eastAsia="ru-RU"/>
                </w:rPr>
                <w:t>от 30 сентября 2015 г. N 683н</w:t>
              </w:r>
            </w:hyperlink>
            <w:r w:rsidRPr="00904086">
              <w:rPr>
                <w:rFonts w:ascii="Times New Roman" w:hAnsi="Times New Roman"/>
                <w:color w:val="2D2D2D"/>
                <w:sz w:val="21"/>
                <w:szCs w:val="21"/>
                <w:lang w:eastAsia="ru-RU"/>
              </w:rPr>
              <w:t>)</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Учреждения отдыха и оздоровления населения (санаторий)</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обоснование:</w:t>
            </w:r>
            <w:r w:rsidRPr="00904086">
              <w:rPr>
                <w:rFonts w:ascii="Times New Roman" w:hAnsi="Times New Roman"/>
                <w:color w:val="2D2D2D"/>
                <w:sz w:val="21"/>
                <w:szCs w:val="21"/>
                <w:lang w:eastAsia="ru-RU"/>
              </w:rPr>
              <w:br/>
              <w:t>текущая обеспеченность населения учреждениями отдыха и оздоровления детей: 1 объект (ГБУЗ РМ "Республиканский детский санаторий "Лесная сказка") - общей мощностью 120 коек и Ковылкинский детский санаторий "Сосновый бор" - общей мощностью: 150 коек. Санатории рассчитаны на детей в возрасте 4 - 15 лет. Согласно сведениям Федеральной службы государственной статистики по Республики Мордовия количество жителей в возрасте 4 - 15 лет, проживающих на территории Республики Мордовия на 1 января 2016 г., составило - 114549 детей;</w:t>
            </w:r>
            <w:r w:rsidRPr="00904086">
              <w:rPr>
                <w:rFonts w:ascii="Times New Roman" w:hAnsi="Times New Roman"/>
                <w:color w:val="2D2D2D"/>
                <w:sz w:val="21"/>
                <w:szCs w:val="21"/>
                <w:lang w:eastAsia="ru-RU"/>
              </w:rPr>
              <w:br/>
              <w:t>санатории круглогодичного действия, в год принимают 15 смен;</w:t>
            </w:r>
            <w:r w:rsidRPr="00904086">
              <w:rPr>
                <w:rFonts w:ascii="Times New Roman" w:hAnsi="Times New Roman"/>
                <w:color w:val="2D2D2D"/>
                <w:sz w:val="21"/>
                <w:szCs w:val="21"/>
                <w:lang w:eastAsia="ru-RU"/>
              </w:rPr>
              <w:br/>
              <w:t>обеспеченность региона составляет: (270 x 15 / 114549) x 1000 = 35,4 мест на 1000 детей;</w:t>
            </w:r>
            <w:r w:rsidRPr="00904086">
              <w:rPr>
                <w:rFonts w:ascii="Times New Roman" w:hAnsi="Times New Roman"/>
                <w:color w:val="2D2D2D"/>
                <w:sz w:val="21"/>
                <w:szCs w:val="21"/>
                <w:lang w:eastAsia="ru-RU"/>
              </w:rPr>
              <w:br/>
              <w:t>из 114549 чел. в возрасте 4 - 15 лет, по данным Министерства здравоохранения Республики Мордовия, в 2015 году число отдыхающих в санаториях республики детей составило: (2344 + 1933) = 4277;</w:t>
            </w:r>
            <w:r w:rsidRPr="00904086">
              <w:rPr>
                <w:rFonts w:ascii="Times New Roman" w:hAnsi="Times New Roman"/>
                <w:color w:val="2D2D2D"/>
                <w:sz w:val="21"/>
                <w:szCs w:val="21"/>
                <w:lang w:eastAsia="ru-RU"/>
              </w:rPr>
              <w:br/>
              <w:t>фактическое использование доступных мест в санаториях на 1000 детей:</w:t>
            </w:r>
            <w:r w:rsidRPr="00904086">
              <w:rPr>
                <w:rFonts w:ascii="Times New Roman" w:hAnsi="Times New Roman"/>
                <w:color w:val="2D2D2D"/>
                <w:sz w:val="21"/>
                <w:szCs w:val="21"/>
                <w:lang w:eastAsia="ru-RU"/>
              </w:rPr>
              <w:br/>
              <w:t>(4277 / 114549) x 1000 = 37,3 мест;</w:t>
            </w:r>
            <w:r w:rsidRPr="00904086">
              <w:rPr>
                <w:rFonts w:ascii="Times New Roman" w:hAnsi="Times New Roman"/>
                <w:color w:val="2D2D2D"/>
                <w:sz w:val="21"/>
                <w:szCs w:val="21"/>
                <w:lang w:eastAsia="ru-RU"/>
              </w:rPr>
              <w:br/>
              <w:t>с учетом коэффициента прироста-убыли населения нормативный показатель обеспеченности региона составляет:</w:t>
            </w:r>
            <w:r w:rsidRPr="00904086">
              <w:rPr>
                <w:rFonts w:ascii="Times New Roman" w:hAnsi="Times New Roman"/>
                <w:color w:val="2D2D2D"/>
                <w:sz w:val="21"/>
                <w:szCs w:val="21"/>
                <w:lang w:eastAsia="ru-RU"/>
              </w:rPr>
              <w:br/>
              <w:t>(270 x 15 / (114549 x 0,93)) x 1000 = 38 мест на 1000 детей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текущего состояния детских санаториев региона, демографических изменений, с учетом требований СП 118.13330.2012. Общественные здания и сооружения.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учреждений особого типа (территориальный центр медицины катастроф, бюро судебно-медицинской экспертизы)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объектов)</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текущего состояния развития региона, с учетом требований </w:t>
            </w:r>
            <w:hyperlink r:id="rId95" w:history="1">
              <w:r w:rsidRPr="00904086">
                <w:rPr>
                  <w:rFonts w:ascii="Times New Roman" w:hAnsi="Times New Roman"/>
                  <w:color w:val="00466E"/>
                  <w:sz w:val="21"/>
                  <w:szCs w:val="21"/>
                  <w:u w:val="single"/>
                  <w:lang w:eastAsia="ru-RU"/>
                </w:rPr>
                <w:t>приказа Министерства здравоохранения и социального развития Российской Федерации от 15 мая 2012 г. N 543н "Об утверждении Положения оказания первичной медико-санитарной помощи взрослому населению"</w:t>
              </w:r>
            </w:hyperlink>
            <w:r w:rsidRPr="00904086">
              <w:rPr>
                <w:rFonts w:ascii="Times New Roman" w:hAnsi="Times New Roman"/>
                <w:color w:val="2D2D2D"/>
                <w:sz w:val="21"/>
                <w:szCs w:val="21"/>
                <w:lang w:eastAsia="ru-RU"/>
              </w:rPr>
              <w:t> (с изменениями, внесенными приказами Министерства здравоохранения и социального развития Российской Федерации </w:t>
            </w:r>
            <w:hyperlink r:id="rId96" w:history="1">
              <w:r w:rsidRPr="00904086">
                <w:rPr>
                  <w:rFonts w:ascii="Times New Roman" w:hAnsi="Times New Roman"/>
                  <w:color w:val="00466E"/>
                  <w:sz w:val="21"/>
                  <w:szCs w:val="21"/>
                  <w:u w:val="single"/>
                  <w:lang w:eastAsia="ru-RU"/>
                </w:rPr>
                <w:t>от 23 июня 2015 г. N 361н</w:t>
              </w:r>
            </w:hyperlink>
            <w:r w:rsidRPr="00904086">
              <w:rPr>
                <w:rFonts w:ascii="Times New Roman" w:hAnsi="Times New Roman"/>
                <w:color w:val="2D2D2D"/>
                <w:sz w:val="21"/>
                <w:szCs w:val="21"/>
                <w:lang w:eastAsia="ru-RU"/>
              </w:rPr>
              <w:t>, </w:t>
            </w:r>
            <w:hyperlink r:id="rId97" w:history="1">
              <w:r w:rsidRPr="00904086">
                <w:rPr>
                  <w:rFonts w:ascii="Times New Roman" w:hAnsi="Times New Roman"/>
                  <w:color w:val="00466E"/>
                  <w:sz w:val="21"/>
                  <w:szCs w:val="21"/>
                  <w:u w:val="single"/>
                  <w:lang w:eastAsia="ru-RU"/>
                </w:rPr>
                <w:t>от 30 сентября 2015 г. N 683н</w:t>
              </w:r>
            </w:hyperlink>
            <w:r w:rsidRPr="00904086">
              <w:rPr>
                <w:rFonts w:ascii="Times New Roman" w:hAnsi="Times New Roman"/>
                <w:color w:val="2D2D2D"/>
                <w:sz w:val="21"/>
                <w:szCs w:val="21"/>
                <w:lang w:eastAsia="ru-RU"/>
              </w:rPr>
              <w:t>)</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текущего состояния развития региона, с учетом требований СП 118.13330.2012. Общественные здания и сооружения.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3.6.</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Фельдшерско-акушерские пункты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объектов на населенный пункт)</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текущего состояния и перспектив развития системы учреждений здравоохранения региона с учетом СП 118.13330.2012. Общественные здания и сооружения;</w:t>
            </w:r>
            <w:r w:rsidRPr="00904086">
              <w:rPr>
                <w:rFonts w:ascii="Times New Roman" w:hAnsi="Times New Roman"/>
                <w:color w:val="2D2D2D"/>
                <w:sz w:val="21"/>
                <w:szCs w:val="21"/>
                <w:lang w:eastAsia="ru-RU"/>
              </w:rPr>
              <w:br/>
              <w:t>пункты 19.2 - 19.4. </w:t>
            </w:r>
            <w:hyperlink r:id="rId98" w:history="1">
              <w:r w:rsidRPr="00904086">
                <w:rPr>
                  <w:rFonts w:ascii="Times New Roman" w:hAnsi="Times New Roman"/>
                  <w:color w:val="00466E"/>
                  <w:sz w:val="21"/>
                  <w:szCs w:val="21"/>
                  <w:u w:val="single"/>
                  <w:lang w:eastAsia="ru-RU"/>
                </w:rPr>
                <w:t>приказа Министерства здравоохранения и социального развития Российской Федерации от 15 мая 2012 г. N 543н "Об утверждении Положения оказания первичной медико-санитарной помощи взрослому населению"</w:t>
              </w:r>
            </w:hyperlink>
            <w:r w:rsidRPr="00904086">
              <w:rPr>
                <w:rFonts w:ascii="Times New Roman" w:hAnsi="Times New Roman"/>
                <w:color w:val="2D2D2D"/>
                <w:sz w:val="21"/>
                <w:szCs w:val="21"/>
                <w:lang w:eastAsia="ru-RU"/>
              </w:rPr>
              <w:t> (с изменениями, внесенными приказами Министерства здравоохранения и социального развития Российской Федерации </w:t>
            </w:r>
            <w:hyperlink r:id="rId99" w:history="1">
              <w:r w:rsidRPr="00904086">
                <w:rPr>
                  <w:rFonts w:ascii="Times New Roman" w:hAnsi="Times New Roman"/>
                  <w:color w:val="00466E"/>
                  <w:sz w:val="21"/>
                  <w:szCs w:val="21"/>
                  <w:u w:val="single"/>
                  <w:lang w:eastAsia="ru-RU"/>
                </w:rPr>
                <w:t>от 23 июня 2015 г. N 361н</w:t>
              </w:r>
            </w:hyperlink>
            <w:r w:rsidRPr="00904086">
              <w:rPr>
                <w:rFonts w:ascii="Times New Roman" w:hAnsi="Times New Roman"/>
                <w:color w:val="2D2D2D"/>
                <w:sz w:val="21"/>
                <w:szCs w:val="21"/>
                <w:lang w:eastAsia="ru-RU"/>
              </w:rPr>
              <w:t>, </w:t>
            </w:r>
            <w:hyperlink r:id="rId100" w:history="1">
              <w:r w:rsidRPr="00904086">
                <w:rPr>
                  <w:rFonts w:ascii="Times New Roman" w:hAnsi="Times New Roman"/>
                  <w:color w:val="00466E"/>
                  <w:sz w:val="21"/>
                  <w:szCs w:val="21"/>
                  <w:u w:val="single"/>
                  <w:lang w:eastAsia="ru-RU"/>
                </w:rPr>
                <w:t>от 30 сентября 2015 г. N 683н</w:t>
              </w:r>
            </w:hyperlink>
            <w:r w:rsidRPr="00904086">
              <w:rPr>
                <w:rFonts w:ascii="Times New Roman" w:hAnsi="Times New Roman"/>
                <w:color w:val="2D2D2D"/>
                <w:sz w:val="21"/>
                <w:szCs w:val="21"/>
                <w:lang w:eastAsia="ru-RU"/>
              </w:rPr>
              <w:t>)</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 42.13330.2011. Градостроительство. Планировка и застройка городских и сельских поселений;</w:t>
            </w:r>
            <w:r w:rsidRPr="00904086">
              <w:rPr>
                <w:rFonts w:ascii="Times New Roman" w:hAnsi="Times New Roman"/>
                <w:color w:val="2D2D2D"/>
                <w:sz w:val="21"/>
                <w:szCs w:val="21"/>
                <w:lang w:eastAsia="ru-RU"/>
              </w:rPr>
              <w:br/>
              <w:t>СанПиН 2.1.3.2630-10 "Санитарно-эпидемиологические требования к организациям, осуществляющим медицинскую деятельность"</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3.7.</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Региональная фармацевтическая сеть</w:t>
            </w:r>
            <w:r w:rsidRPr="00904086">
              <w:rPr>
                <w:rFonts w:ascii="Times New Roman" w:hAnsi="Times New Roman"/>
                <w:color w:val="2D2D2D"/>
                <w:sz w:val="21"/>
                <w:szCs w:val="21"/>
                <w:lang w:eastAsia="ru-RU"/>
              </w:rPr>
              <w:br/>
              <w:t>- аптеки</w:t>
            </w:r>
            <w:r w:rsidRPr="00904086">
              <w:rPr>
                <w:rFonts w:ascii="Times New Roman" w:hAnsi="Times New Roman"/>
                <w:color w:val="2D2D2D"/>
                <w:sz w:val="21"/>
                <w:szCs w:val="21"/>
                <w:lang w:eastAsia="ru-RU"/>
              </w:rPr>
              <w:br/>
              <w:t>- аптечные пункты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(объект)</w:t>
            </w:r>
            <w:r w:rsidRPr="00904086">
              <w:rPr>
                <w:rFonts w:ascii="Times New Roman" w:hAnsi="Times New Roman"/>
                <w:color w:val="2D2D2D"/>
                <w:sz w:val="21"/>
                <w:szCs w:val="21"/>
                <w:lang w:eastAsia="ru-RU"/>
              </w:rPr>
              <w:br/>
              <w:t>на 100000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обоснование:</w:t>
            </w:r>
            <w:r w:rsidRPr="00904086">
              <w:rPr>
                <w:rFonts w:ascii="Times New Roman" w:hAnsi="Times New Roman"/>
                <w:color w:val="2D2D2D"/>
                <w:sz w:val="21"/>
                <w:szCs w:val="21"/>
                <w:lang w:eastAsia="ru-RU"/>
              </w:rPr>
              <w:br/>
              <w:t>согласно сведениям Федеральной службы государственной статистики по Республике Мордовия количество человек, проживающих на территории Республики Мордовия на 1 января 2016 г. составило 807 453 человек;</w:t>
            </w:r>
            <w:r w:rsidRPr="00904086">
              <w:rPr>
                <w:rFonts w:ascii="Times New Roman" w:hAnsi="Times New Roman"/>
                <w:color w:val="2D2D2D"/>
                <w:sz w:val="21"/>
                <w:szCs w:val="21"/>
                <w:lang w:eastAsia="ru-RU"/>
              </w:rPr>
              <w:br/>
              <w:t>по состоянию на 1 июля 2016 г. на территории региона размещены 72 аптеки (ГУП РМ "Фармация") и аптечных пунктов:</w:t>
            </w:r>
            <w:r w:rsidRPr="00904086">
              <w:rPr>
                <w:rFonts w:ascii="Times New Roman" w:hAnsi="Times New Roman"/>
                <w:color w:val="2D2D2D"/>
                <w:sz w:val="21"/>
                <w:szCs w:val="21"/>
                <w:lang w:eastAsia="ru-RU"/>
              </w:rPr>
              <w:br/>
              <w:t>- 41 аптека</w:t>
            </w:r>
            <w:r w:rsidRPr="00904086">
              <w:rPr>
                <w:rFonts w:ascii="Times New Roman" w:hAnsi="Times New Roman"/>
                <w:color w:val="2D2D2D"/>
                <w:sz w:val="21"/>
                <w:szCs w:val="21"/>
                <w:lang w:eastAsia="ru-RU"/>
              </w:rPr>
              <w:br/>
              <w:t>- 30 аптечных пунктов,</w:t>
            </w:r>
            <w:r w:rsidRPr="00904086">
              <w:rPr>
                <w:rFonts w:ascii="Times New Roman" w:hAnsi="Times New Roman"/>
                <w:color w:val="2D2D2D"/>
                <w:sz w:val="21"/>
                <w:szCs w:val="21"/>
                <w:lang w:eastAsia="ru-RU"/>
              </w:rPr>
              <w:br/>
              <w:t>- 1 аптечный магазин,</w:t>
            </w:r>
            <w:r w:rsidRPr="00904086">
              <w:rPr>
                <w:rFonts w:ascii="Times New Roman" w:hAnsi="Times New Roman"/>
                <w:color w:val="2D2D2D"/>
                <w:sz w:val="21"/>
                <w:szCs w:val="21"/>
                <w:lang w:eastAsia="ru-RU"/>
              </w:rPr>
              <w:br/>
              <w:t>- 1 магазин оптики;</w:t>
            </w:r>
            <w:r w:rsidRPr="00904086">
              <w:rPr>
                <w:rFonts w:ascii="Times New Roman" w:hAnsi="Times New Roman"/>
                <w:color w:val="2D2D2D"/>
                <w:sz w:val="21"/>
                <w:szCs w:val="21"/>
                <w:lang w:eastAsia="ru-RU"/>
              </w:rPr>
              <w:br/>
              <w:t>доля объектов региональной сети при этом составляет 10%. Текущее количество объектов региональной фармацевтической сети на</w:t>
            </w:r>
            <w:r w:rsidRPr="00904086">
              <w:rPr>
                <w:rFonts w:ascii="Times New Roman" w:hAnsi="Times New Roman"/>
                <w:color w:val="2D2D2D"/>
                <w:sz w:val="21"/>
                <w:szCs w:val="21"/>
                <w:lang w:eastAsia="ru-RU"/>
              </w:rPr>
              <w:br/>
              <w:t>100000 человек составляет: (7,2 / 807453) x 100000 = 0,9 объекта;</w:t>
            </w:r>
            <w:r w:rsidRPr="00904086">
              <w:rPr>
                <w:rFonts w:ascii="Times New Roman" w:hAnsi="Times New Roman"/>
                <w:color w:val="2D2D2D"/>
                <w:sz w:val="21"/>
                <w:szCs w:val="21"/>
                <w:lang w:eastAsia="ru-RU"/>
              </w:rPr>
              <w:br/>
              <w:t>существующие объекты частных фармацевтических компаний зачастую не имеют достаточных площадей для правильного хранения медикаментов и обслуживания населения, в связи с чем Нормативами введены требования к минимальным параметрам аптек и аптечных пунктов, а также заложена необходимость увеличения доли объектов фармацевтической сети на 40%. Расчетное количество объектов на 100000 человек: (72 x 0,4) / (807453 x 0,93 &lt;*&gt;)) x 100000 = (28,8 / 750931,3) x 100000 = 3,8 (4 объекта), из которых 2 - аптеки и 2 - аптечных пункта</w:t>
            </w:r>
            <w:r w:rsidRPr="00904086">
              <w:rPr>
                <w:rFonts w:ascii="Times New Roman" w:hAnsi="Times New Roman"/>
                <w:color w:val="2D2D2D"/>
                <w:sz w:val="21"/>
                <w:szCs w:val="21"/>
                <w:lang w:eastAsia="ru-RU"/>
              </w:rPr>
              <w:br/>
              <w:t>&lt;*&gt; 0,93 - коэффициент прироста-убыли населения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текущего состояния фармацевтической сети региона, демографических изменений, перспектив развития муниципальных образований с учетом требований СП 118.13330.2012. Общественные здания и сооружения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3.8.</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Поликлиники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посещений в смену)</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текущая обеспеченность населения: поликлиниками (Поликлиника N 2, Поликлиника N 8, Поликлиника N 10, Поликлиника N 14, Поликлиника N 15, Детская поликлиника N 1, Детская поликлиника N 2, Детская поликлиника N 3, Детская поликлиника N 4) рассчитаны в совокупности на 3894 посещений в смену;</w:t>
            </w:r>
            <w:r w:rsidRPr="00904086">
              <w:rPr>
                <w:rFonts w:ascii="Times New Roman" w:hAnsi="Times New Roman"/>
                <w:color w:val="2D2D2D"/>
                <w:sz w:val="21"/>
                <w:szCs w:val="21"/>
                <w:lang w:eastAsia="ru-RU"/>
              </w:rPr>
              <w:br/>
              <w:t>по данным Росстата количество человек, проживающих на территории г.о. Саранск на 1 января 2016 г. составило 337219;</w:t>
            </w:r>
            <w:r w:rsidRPr="00904086">
              <w:rPr>
                <w:rFonts w:ascii="Times New Roman" w:hAnsi="Times New Roman"/>
                <w:color w:val="2D2D2D"/>
                <w:sz w:val="21"/>
                <w:szCs w:val="21"/>
                <w:lang w:eastAsia="ru-RU"/>
              </w:rPr>
              <w:br/>
              <w:t>ежегодно по разным причинам в поликлиники обращаются 75% населения Республики Мордовия;</w:t>
            </w:r>
            <w:r w:rsidRPr="00904086">
              <w:rPr>
                <w:rFonts w:ascii="Times New Roman" w:hAnsi="Times New Roman"/>
                <w:color w:val="2D2D2D"/>
                <w:sz w:val="21"/>
                <w:szCs w:val="21"/>
                <w:lang w:eastAsia="ru-RU"/>
              </w:rPr>
              <w:br/>
              <w:t>по данным Министерства здравоохранения Республики Мордовия, режим работы поликлиник при больницах представляет собой 1 и 2 смены в зависимости от учреждения. Для расчета принимаем средний показатель 1,5 смены. Таким образом, среднее количество рабочих смен за месяц равно 1,5 x 20,5 &lt;*&gt; = 30,75 смены;</w:t>
            </w:r>
            <w:r w:rsidRPr="00904086">
              <w:rPr>
                <w:rFonts w:ascii="Times New Roman" w:hAnsi="Times New Roman"/>
                <w:color w:val="2D2D2D"/>
                <w:sz w:val="21"/>
                <w:szCs w:val="21"/>
                <w:lang w:eastAsia="ru-RU"/>
              </w:rPr>
              <w:br/>
              <w:t>количество посещений в смену, которых не хватает (по умершим) составляет: (942 x 0,75 x 0,93 &lt;**&gt;) / 30,75 (кол-во смен в месяц) = 21,37 посещения в смену</w:t>
            </w:r>
            <w:r w:rsidRPr="00904086">
              <w:rPr>
                <w:rFonts w:ascii="Times New Roman" w:hAnsi="Times New Roman"/>
                <w:color w:val="2D2D2D"/>
                <w:sz w:val="21"/>
                <w:szCs w:val="21"/>
                <w:lang w:eastAsia="ru-RU"/>
              </w:rPr>
              <w:br/>
              <w:t>&lt;*&gt; среднее количество рабочих дней в месяц с учетом всех выходных и праздничных дней в году,</w:t>
            </w:r>
            <w:r w:rsidRPr="00904086">
              <w:rPr>
                <w:rFonts w:ascii="Times New Roman" w:hAnsi="Times New Roman"/>
                <w:color w:val="2D2D2D"/>
                <w:sz w:val="21"/>
                <w:szCs w:val="21"/>
                <w:lang w:eastAsia="ru-RU"/>
              </w:rPr>
              <w:br/>
              <w:t>&lt;**&gt; 0,93 - коэффициент прироста-убыли населения;</w:t>
            </w:r>
            <w:r w:rsidRPr="00904086">
              <w:rPr>
                <w:rFonts w:ascii="Times New Roman" w:hAnsi="Times New Roman"/>
                <w:color w:val="2D2D2D"/>
                <w:sz w:val="21"/>
                <w:szCs w:val="21"/>
                <w:lang w:eastAsia="ru-RU"/>
              </w:rPr>
              <w:br/>
              <w:t>расчетное количество посещений в смену в поликлиниках:</w:t>
            </w:r>
            <w:r w:rsidRPr="00904086">
              <w:rPr>
                <w:rFonts w:ascii="Times New Roman" w:hAnsi="Times New Roman"/>
                <w:color w:val="2D2D2D"/>
                <w:sz w:val="21"/>
                <w:szCs w:val="21"/>
                <w:lang w:eastAsia="ru-RU"/>
              </w:rPr>
              <w:br/>
              <w:t>3894 x 0,75 x 1,38 (коэффициент увеличения инвестиционного потенциала) + 21,37 = 4 051,66 посещений в смену (на все объекты регионального значения)</w:t>
            </w:r>
            <w:r w:rsidRPr="00904086">
              <w:rPr>
                <w:rFonts w:ascii="Times New Roman" w:hAnsi="Times New Roman"/>
                <w:color w:val="2D2D2D"/>
                <w:sz w:val="21"/>
                <w:szCs w:val="21"/>
                <w:lang w:eastAsia="ru-RU"/>
              </w:rPr>
              <w:br/>
              <w:t>1,38 &lt;*&gt; - по результатам анализа прогнозов и стратегии социального-экономического развития Республики Мордовия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118.13330.2012. Общественные здания и сооружения;</w:t>
            </w:r>
            <w:r w:rsidRPr="00904086">
              <w:rPr>
                <w:rFonts w:ascii="Times New Roman" w:hAnsi="Times New Roman"/>
                <w:color w:val="2D2D2D"/>
                <w:sz w:val="21"/>
                <w:szCs w:val="21"/>
                <w:lang w:eastAsia="ru-RU"/>
              </w:rPr>
              <w:br/>
              <w:t>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3.9.</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Стоматологические поликлиники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посещений в смену)</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 данным Министерства здравоохранения Республики Мордовия, на территории региона находится сеть объектов (Республиканская стоматологическая поликлиника (в т.ч. обслуживающая жителей районов Республики Мордовия), Стоматологическая поликлиника N 1, Детская стоматологическая поликлиника), рассчитанная на 775 посещений в смену;</w:t>
            </w:r>
            <w:r w:rsidRPr="00904086">
              <w:rPr>
                <w:rFonts w:ascii="Times New Roman" w:hAnsi="Times New Roman"/>
                <w:color w:val="2D2D2D"/>
                <w:sz w:val="21"/>
                <w:szCs w:val="21"/>
                <w:lang w:eastAsia="ru-RU"/>
              </w:rPr>
              <w:br/>
              <w:t>ежегодно по разным причинам в поликлиники обращаются 75% населения Республики Мордовия;</w:t>
            </w:r>
            <w:r w:rsidRPr="00904086">
              <w:rPr>
                <w:rFonts w:ascii="Times New Roman" w:hAnsi="Times New Roman"/>
                <w:color w:val="2D2D2D"/>
                <w:sz w:val="21"/>
                <w:szCs w:val="21"/>
                <w:lang w:eastAsia="ru-RU"/>
              </w:rPr>
              <w:br/>
              <w:t>расчетное количество посещений в смену в поликлиниках:</w:t>
            </w:r>
            <w:r w:rsidRPr="00904086">
              <w:rPr>
                <w:rFonts w:ascii="Times New Roman" w:hAnsi="Times New Roman"/>
                <w:color w:val="2D2D2D"/>
                <w:sz w:val="21"/>
                <w:szCs w:val="21"/>
                <w:lang w:eastAsia="ru-RU"/>
              </w:rPr>
              <w:br/>
              <w:t>775 x 0,75 x 1,38 &lt;*&gt; (коэффициент увеличения инвестиционного потенциала) = 802,13 посещений в смену</w:t>
            </w:r>
            <w:r w:rsidRPr="00904086">
              <w:rPr>
                <w:rFonts w:ascii="Times New Roman" w:hAnsi="Times New Roman"/>
                <w:color w:val="2D2D2D"/>
                <w:sz w:val="21"/>
                <w:szCs w:val="21"/>
                <w:lang w:eastAsia="ru-RU"/>
              </w:rPr>
              <w:br/>
              <w:t>1,38 &lt;*&gt; - по результатам анализа прогнозов и стратегии социального-экономического развития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118.13330.2012. Общественные здания и сооружения;</w:t>
            </w:r>
            <w:r w:rsidRPr="00904086">
              <w:rPr>
                <w:rFonts w:ascii="Times New Roman" w:hAnsi="Times New Roman"/>
                <w:color w:val="2D2D2D"/>
                <w:sz w:val="21"/>
                <w:szCs w:val="21"/>
                <w:lang w:eastAsia="ru-RU"/>
              </w:rPr>
              <w:br/>
              <w:t>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3.10.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Аэродромы и отдельные взлетно-посадочные полосы и площадки санитарной авиации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объектов)</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hyperlink r:id="rId101" w:history="1">
              <w:r w:rsidRPr="00904086">
                <w:rPr>
                  <w:rFonts w:ascii="Times New Roman" w:hAnsi="Times New Roman"/>
                  <w:color w:val="00466E"/>
                  <w:sz w:val="21"/>
                  <w:szCs w:val="21"/>
                  <w:u w:val="single"/>
                  <w:lang w:eastAsia="ru-RU"/>
                </w:rPr>
                <w:t>Федеральный закон от 21 ноября 2011 г. N 323-ФЗ "Об основах охраны здоровья граждан в Российской Федерации"</w:t>
              </w:r>
            </w:hyperlink>
            <w:r w:rsidRPr="00904086">
              <w:rPr>
                <w:rFonts w:ascii="Times New Roman" w:hAnsi="Times New Roman"/>
                <w:color w:val="2D2D2D"/>
                <w:sz w:val="21"/>
                <w:szCs w:val="21"/>
                <w:lang w:eastAsia="ru-RU"/>
              </w:rPr>
              <w:t> (с изменениями, внесенными </w:t>
            </w:r>
            <w:hyperlink r:id="rId102" w:history="1">
              <w:r w:rsidRPr="00904086">
                <w:rPr>
                  <w:rFonts w:ascii="Times New Roman" w:hAnsi="Times New Roman"/>
                  <w:color w:val="00466E"/>
                  <w:sz w:val="21"/>
                  <w:szCs w:val="21"/>
                  <w:u w:val="single"/>
                  <w:lang w:eastAsia="ru-RU"/>
                </w:rPr>
                <w:t>федеральными законами от 25 июня 2012 г. N 89-ФЗ</w:t>
              </w:r>
            </w:hyperlink>
            <w:r w:rsidRPr="00904086">
              <w:rPr>
                <w:rFonts w:ascii="Times New Roman" w:hAnsi="Times New Roman"/>
                <w:color w:val="2D2D2D"/>
                <w:sz w:val="21"/>
                <w:szCs w:val="21"/>
                <w:lang w:eastAsia="ru-RU"/>
              </w:rPr>
              <w:t>, </w:t>
            </w:r>
            <w:hyperlink r:id="rId103" w:history="1">
              <w:r w:rsidRPr="00904086">
                <w:rPr>
                  <w:rFonts w:ascii="Times New Roman" w:hAnsi="Times New Roman"/>
                  <w:color w:val="00466E"/>
                  <w:sz w:val="21"/>
                  <w:szCs w:val="21"/>
                  <w:u w:val="single"/>
                  <w:lang w:eastAsia="ru-RU"/>
                </w:rPr>
                <w:t>от 25 июня 2012 г. N 93-ФЗ</w:t>
              </w:r>
            </w:hyperlink>
            <w:r w:rsidRPr="00904086">
              <w:rPr>
                <w:rFonts w:ascii="Times New Roman" w:hAnsi="Times New Roman"/>
                <w:color w:val="2D2D2D"/>
                <w:sz w:val="21"/>
                <w:szCs w:val="21"/>
                <w:lang w:eastAsia="ru-RU"/>
              </w:rPr>
              <w:t>, </w:t>
            </w:r>
            <w:hyperlink r:id="rId104" w:history="1">
              <w:r w:rsidRPr="00904086">
                <w:rPr>
                  <w:rFonts w:ascii="Times New Roman" w:hAnsi="Times New Roman"/>
                  <w:color w:val="00466E"/>
                  <w:sz w:val="21"/>
                  <w:szCs w:val="21"/>
                  <w:u w:val="single"/>
                  <w:lang w:eastAsia="ru-RU"/>
                </w:rPr>
                <w:t>от 2 июля 2013 г. N 167-ФЗ</w:t>
              </w:r>
            </w:hyperlink>
            <w:r w:rsidRPr="00904086">
              <w:rPr>
                <w:rFonts w:ascii="Times New Roman" w:hAnsi="Times New Roman"/>
                <w:color w:val="2D2D2D"/>
                <w:sz w:val="21"/>
                <w:szCs w:val="21"/>
                <w:lang w:eastAsia="ru-RU"/>
              </w:rPr>
              <w:t>, </w:t>
            </w:r>
            <w:hyperlink r:id="rId105" w:history="1">
              <w:r w:rsidRPr="00904086">
                <w:rPr>
                  <w:rFonts w:ascii="Times New Roman" w:hAnsi="Times New Roman"/>
                  <w:color w:val="00466E"/>
                  <w:sz w:val="21"/>
                  <w:szCs w:val="21"/>
                  <w:u w:val="single"/>
                  <w:lang w:eastAsia="ru-RU"/>
                </w:rPr>
                <w:t>от 2 июля 2013 г. N 185-ФЗ</w:t>
              </w:r>
            </w:hyperlink>
            <w:r w:rsidRPr="00904086">
              <w:rPr>
                <w:rFonts w:ascii="Times New Roman" w:hAnsi="Times New Roman"/>
                <w:color w:val="2D2D2D"/>
                <w:sz w:val="21"/>
                <w:szCs w:val="21"/>
                <w:lang w:eastAsia="ru-RU"/>
              </w:rPr>
              <w:t>, </w:t>
            </w:r>
            <w:hyperlink r:id="rId106" w:history="1">
              <w:r w:rsidRPr="00904086">
                <w:rPr>
                  <w:rFonts w:ascii="Times New Roman" w:hAnsi="Times New Roman"/>
                  <w:color w:val="00466E"/>
                  <w:sz w:val="21"/>
                  <w:szCs w:val="21"/>
                  <w:u w:val="single"/>
                  <w:lang w:eastAsia="ru-RU"/>
                </w:rPr>
                <w:t>от 23 июля 2013 г. N 205-ФЗ</w:t>
              </w:r>
            </w:hyperlink>
            <w:r w:rsidRPr="00904086">
              <w:rPr>
                <w:rFonts w:ascii="Times New Roman" w:hAnsi="Times New Roman"/>
                <w:color w:val="2D2D2D"/>
                <w:sz w:val="21"/>
                <w:szCs w:val="21"/>
                <w:lang w:eastAsia="ru-RU"/>
              </w:rPr>
              <w:t>, </w:t>
            </w:r>
            <w:hyperlink r:id="rId107" w:history="1">
              <w:r w:rsidRPr="00904086">
                <w:rPr>
                  <w:rFonts w:ascii="Times New Roman" w:hAnsi="Times New Roman"/>
                  <w:color w:val="00466E"/>
                  <w:sz w:val="21"/>
                  <w:szCs w:val="21"/>
                  <w:u w:val="single"/>
                  <w:lang w:eastAsia="ru-RU"/>
                </w:rPr>
                <w:t>от 27 сентября 2013 г. N 253-ФЗ</w:t>
              </w:r>
            </w:hyperlink>
            <w:r w:rsidRPr="00904086">
              <w:rPr>
                <w:rFonts w:ascii="Times New Roman" w:hAnsi="Times New Roman"/>
                <w:color w:val="2D2D2D"/>
                <w:sz w:val="21"/>
                <w:szCs w:val="21"/>
                <w:lang w:eastAsia="ru-RU"/>
              </w:rPr>
              <w:t>, </w:t>
            </w:r>
            <w:hyperlink r:id="rId108" w:history="1">
              <w:r w:rsidRPr="00904086">
                <w:rPr>
                  <w:rFonts w:ascii="Times New Roman" w:hAnsi="Times New Roman"/>
                  <w:color w:val="00466E"/>
                  <w:sz w:val="21"/>
                  <w:szCs w:val="21"/>
                  <w:u w:val="single"/>
                  <w:lang w:eastAsia="ru-RU"/>
                </w:rPr>
                <w:t>от 25 ноября 2013 г. N 317-ФЗ</w:t>
              </w:r>
            </w:hyperlink>
            <w:r w:rsidRPr="00904086">
              <w:rPr>
                <w:rFonts w:ascii="Times New Roman" w:hAnsi="Times New Roman"/>
                <w:color w:val="2D2D2D"/>
                <w:sz w:val="21"/>
                <w:szCs w:val="21"/>
                <w:lang w:eastAsia="ru-RU"/>
              </w:rPr>
              <w:t>, </w:t>
            </w:r>
            <w:hyperlink r:id="rId109" w:history="1">
              <w:r w:rsidRPr="00904086">
                <w:rPr>
                  <w:rFonts w:ascii="Times New Roman" w:hAnsi="Times New Roman"/>
                  <w:color w:val="00466E"/>
                  <w:sz w:val="21"/>
                  <w:szCs w:val="21"/>
                  <w:u w:val="single"/>
                  <w:lang w:eastAsia="ru-RU"/>
                </w:rPr>
                <w:t>от 28 декабря 2013 г. N 386-ФЗ</w:t>
              </w:r>
            </w:hyperlink>
            <w:r w:rsidRPr="00904086">
              <w:rPr>
                <w:rFonts w:ascii="Times New Roman" w:hAnsi="Times New Roman"/>
                <w:color w:val="2D2D2D"/>
                <w:sz w:val="21"/>
                <w:szCs w:val="21"/>
                <w:lang w:eastAsia="ru-RU"/>
              </w:rPr>
              <w:t>, </w:t>
            </w:r>
            <w:hyperlink r:id="rId110" w:history="1">
              <w:r w:rsidRPr="00904086">
                <w:rPr>
                  <w:rFonts w:ascii="Times New Roman" w:hAnsi="Times New Roman"/>
                  <w:color w:val="00466E"/>
                  <w:sz w:val="21"/>
                  <w:szCs w:val="21"/>
                  <w:u w:val="single"/>
                  <w:lang w:eastAsia="ru-RU"/>
                </w:rPr>
                <w:t>от 21 июля 2014 г. N 243-ФЗ</w:t>
              </w:r>
            </w:hyperlink>
            <w:r w:rsidRPr="00904086">
              <w:rPr>
                <w:rFonts w:ascii="Times New Roman" w:hAnsi="Times New Roman"/>
                <w:color w:val="2D2D2D"/>
                <w:sz w:val="21"/>
                <w:szCs w:val="21"/>
                <w:lang w:eastAsia="ru-RU"/>
              </w:rPr>
              <w:t>, </w:t>
            </w:r>
            <w:hyperlink r:id="rId111" w:history="1">
              <w:r w:rsidRPr="00904086">
                <w:rPr>
                  <w:rFonts w:ascii="Times New Roman" w:hAnsi="Times New Roman"/>
                  <w:color w:val="00466E"/>
                  <w:sz w:val="21"/>
                  <w:szCs w:val="21"/>
                  <w:u w:val="single"/>
                  <w:lang w:eastAsia="ru-RU"/>
                </w:rPr>
                <w:t>от 21 июля 2014 г. N 246-ФЗ</w:t>
              </w:r>
            </w:hyperlink>
            <w:r w:rsidRPr="00904086">
              <w:rPr>
                <w:rFonts w:ascii="Times New Roman" w:hAnsi="Times New Roman"/>
                <w:color w:val="2D2D2D"/>
                <w:sz w:val="21"/>
                <w:szCs w:val="21"/>
                <w:lang w:eastAsia="ru-RU"/>
              </w:rPr>
              <w:t>, </w:t>
            </w:r>
            <w:hyperlink r:id="rId112" w:history="1">
              <w:r w:rsidRPr="00904086">
                <w:rPr>
                  <w:rFonts w:ascii="Times New Roman" w:hAnsi="Times New Roman"/>
                  <w:color w:val="00466E"/>
                  <w:sz w:val="21"/>
                  <w:szCs w:val="21"/>
                  <w:u w:val="single"/>
                  <w:lang w:eastAsia="ru-RU"/>
                </w:rPr>
                <w:t>от 21 июля 2014 г. N 256-ФЗ</w:t>
              </w:r>
            </w:hyperlink>
            <w:r w:rsidRPr="00904086">
              <w:rPr>
                <w:rFonts w:ascii="Times New Roman" w:hAnsi="Times New Roman"/>
                <w:color w:val="2D2D2D"/>
                <w:sz w:val="21"/>
                <w:szCs w:val="21"/>
                <w:lang w:eastAsia="ru-RU"/>
              </w:rPr>
              <w:t>, </w:t>
            </w:r>
            <w:hyperlink r:id="rId113" w:history="1">
              <w:r w:rsidRPr="00904086">
                <w:rPr>
                  <w:rFonts w:ascii="Times New Roman" w:hAnsi="Times New Roman"/>
                  <w:color w:val="00466E"/>
                  <w:sz w:val="21"/>
                  <w:szCs w:val="21"/>
                  <w:u w:val="single"/>
                  <w:lang w:eastAsia="ru-RU"/>
                </w:rPr>
                <w:t>22 октября 2014 г. N 314-ФЗ</w:t>
              </w:r>
            </w:hyperlink>
            <w:r w:rsidRPr="00904086">
              <w:rPr>
                <w:rFonts w:ascii="Times New Roman" w:hAnsi="Times New Roman"/>
                <w:color w:val="2D2D2D"/>
                <w:sz w:val="21"/>
                <w:szCs w:val="21"/>
                <w:lang w:eastAsia="ru-RU"/>
              </w:rPr>
              <w:t>, </w:t>
            </w:r>
            <w:hyperlink r:id="rId114" w:history="1">
              <w:r w:rsidRPr="00904086">
                <w:rPr>
                  <w:rFonts w:ascii="Times New Roman" w:hAnsi="Times New Roman"/>
                  <w:color w:val="00466E"/>
                  <w:sz w:val="21"/>
                  <w:szCs w:val="21"/>
                  <w:u w:val="single"/>
                  <w:lang w:eastAsia="ru-RU"/>
                </w:rPr>
                <w:t>от 1 декабря 2014 г. N 418-ФЗ</w:t>
              </w:r>
            </w:hyperlink>
            <w:r w:rsidRPr="00904086">
              <w:rPr>
                <w:rFonts w:ascii="Times New Roman" w:hAnsi="Times New Roman"/>
                <w:color w:val="2D2D2D"/>
                <w:sz w:val="21"/>
                <w:szCs w:val="21"/>
                <w:lang w:eastAsia="ru-RU"/>
              </w:rPr>
              <w:t>, </w:t>
            </w:r>
            <w:hyperlink r:id="rId115" w:history="1">
              <w:r w:rsidRPr="00904086">
                <w:rPr>
                  <w:rFonts w:ascii="Times New Roman" w:hAnsi="Times New Roman"/>
                  <w:color w:val="00466E"/>
                  <w:sz w:val="21"/>
                  <w:szCs w:val="21"/>
                  <w:u w:val="single"/>
                  <w:lang w:eastAsia="ru-RU"/>
                </w:rPr>
                <w:t>от 1 декабря 2014 г. N 419-ФЗ</w:t>
              </w:r>
            </w:hyperlink>
            <w:r w:rsidRPr="00904086">
              <w:rPr>
                <w:rFonts w:ascii="Times New Roman" w:hAnsi="Times New Roman"/>
                <w:color w:val="2D2D2D"/>
                <w:sz w:val="21"/>
                <w:szCs w:val="21"/>
                <w:lang w:eastAsia="ru-RU"/>
              </w:rPr>
              <w:t>, </w:t>
            </w:r>
            <w:hyperlink r:id="rId116" w:history="1">
              <w:r w:rsidRPr="00904086">
                <w:rPr>
                  <w:rFonts w:ascii="Times New Roman" w:hAnsi="Times New Roman"/>
                  <w:color w:val="00466E"/>
                  <w:sz w:val="21"/>
                  <w:szCs w:val="21"/>
                  <w:u w:val="single"/>
                  <w:lang w:eastAsia="ru-RU"/>
                </w:rPr>
                <w:t>от 31 декабря 2014 г. N 519-ФЗ</w:t>
              </w:r>
            </w:hyperlink>
            <w:r w:rsidRPr="00904086">
              <w:rPr>
                <w:rFonts w:ascii="Times New Roman" w:hAnsi="Times New Roman"/>
                <w:color w:val="2D2D2D"/>
                <w:sz w:val="21"/>
                <w:szCs w:val="21"/>
                <w:lang w:eastAsia="ru-RU"/>
              </w:rPr>
              <w:t>, </w:t>
            </w:r>
            <w:hyperlink r:id="rId117" w:history="1">
              <w:r w:rsidRPr="00904086">
                <w:rPr>
                  <w:rFonts w:ascii="Times New Roman" w:hAnsi="Times New Roman"/>
                  <w:color w:val="00466E"/>
                  <w:sz w:val="21"/>
                  <w:szCs w:val="21"/>
                  <w:u w:val="single"/>
                  <w:lang w:eastAsia="ru-RU"/>
                </w:rPr>
                <w:t>от 31 декабря 2014 г. N 532-ФЗ</w:t>
              </w:r>
            </w:hyperlink>
            <w:r w:rsidRPr="00904086">
              <w:rPr>
                <w:rFonts w:ascii="Times New Roman" w:hAnsi="Times New Roman"/>
                <w:color w:val="2D2D2D"/>
                <w:sz w:val="21"/>
                <w:szCs w:val="21"/>
                <w:lang w:eastAsia="ru-RU"/>
              </w:rPr>
              <w:t>, </w:t>
            </w:r>
            <w:hyperlink r:id="rId118" w:history="1">
              <w:r w:rsidRPr="00904086">
                <w:rPr>
                  <w:rFonts w:ascii="Times New Roman" w:hAnsi="Times New Roman"/>
                  <w:color w:val="00466E"/>
                  <w:sz w:val="21"/>
                  <w:szCs w:val="21"/>
                  <w:u w:val="single"/>
                  <w:lang w:eastAsia="ru-RU"/>
                </w:rPr>
                <w:t>от 8 марта 2015 г. N 33-ФЗ</w:t>
              </w:r>
            </w:hyperlink>
            <w:r w:rsidRPr="00904086">
              <w:rPr>
                <w:rFonts w:ascii="Times New Roman" w:hAnsi="Times New Roman"/>
                <w:color w:val="2D2D2D"/>
                <w:sz w:val="21"/>
                <w:szCs w:val="21"/>
                <w:lang w:eastAsia="ru-RU"/>
              </w:rPr>
              <w:t>, </w:t>
            </w:r>
            <w:hyperlink r:id="rId119" w:history="1">
              <w:r w:rsidRPr="00904086">
                <w:rPr>
                  <w:rFonts w:ascii="Times New Roman" w:hAnsi="Times New Roman"/>
                  <w:color w:val="00466E"/>
                  <w:sz w:val="21"/>
                  <w:szCs w:val="21"/>
                  <w:u w:val="single"/>
                  <w:lang w:eastAsia="ru-RU"/>
                </w:rPr>
                <w:t>от 8 марта 2015 г. N 55-ФЗ</w:t>
              </w:r>
            </w:hyperlink>
            <w:r w:rsidRPr="00904086">
              <w:rPr>
                <w:rFonts w:ascii="Times New Roman" w:hAnsi="Times New Roman"/>
                <w:color w:val="2D2D2D"/>
                <w:sz w:val="21"/>
                <w:szCs w:val="21"/>
                <w:lang w:eastAsia="ru-RU"/>
              </w:rPr>
              <w:t>, </w:t>
            </w:r>
            <w:hyperlink r:id="rId120" w:history="1">
              <w:r w:rsidRPr="00904086">
                <w:rPr>
                  <w:rFonts w:ascii="Times New Roman" w:hAnsi="Times New Roman"/>
                  <w:color w:val="00466E"/>
                  <w:sz w:val="21"/>
                  <w:szCs w:val="21"/>
                  <w:u w:val="single"/>
                  <w:lang w:eastAsia="ru-RU"/>
                </w:rPr>
                <w:t>от 6 апреля 2015 г. N 78-ФЗ</w:t>
              </w:r>
            </w:hyperlink>
            <w:r w:rsidRPr="00904086">
              <w:rPr>
                <w:rFonts w:ascii="Times New Roman" w:hAnsi="Times New Roman"/>
                <w:color w:val="2D2D2D"/>
                <w:sz w:val="21"/>
                <w:szCs w:val="21"/>
                <w:lang w:eastAsia="ru-RU"/>
              </w:rPr>
              <w:t>, </w:t>
            </w:r>
            <w:hyperlink r:id="rId121" w:history="1">
              <w:r w:rsidRPr="00904086">
                <w:rPr>
                  <w:rFonts w:ascii="Times New Roman" w:hAnsi="Times New Roman"/>
                  <w:color w:val="00466E"/>
                  <w:sz w:val="21"/>
                  <w:szCs w:val="21"/>
                  <w:u w:val="single"/>
                  <w:lang w:eastAsia="ru-RU"/>
                </w:rPr>
                <w:t>от 29 июня 2015 г. N 160-ФЗ</w:t>
              </w:r>
            </w:hyperlink>
            <w:r w:rsidRPr="00904086">
              <w:rPr>
                <w:rFonts w:ascii="Times New Roman" w:hAnsi="Times New Roman"/>
                <w:color w:val="2D2D2D"/>
                <w:sz w:val="21"/>
                <w:szCs w:val="21"/>
                <w:lang w:eastAsia="ru-RU"/>
              </w:rPr>
              <w:t>, </w:t>
            </w:r>
            <w:hyperlink r:id="rId122" w:history="1">
              <w:r w:rsidRPr="00904086">
                <w:rPr>
                  <w:rFonts w:ascii="Times New Roman" w:hAnsi="Times New Roman"/>
                  <w:color w:val="00466E"/>
                  <w:sz w:val="21"/>
                  <w:szCs w:val="21"/>
                  <w:u w:val="single"/>
                  <w:lang w:eastAsia="ru-RU"/>
                </w:rPr>
                <w:t>от 13 июля 2015 г. N 213-ФЗ</w:t>
              </w:r>
            </w:hyperlink>
            <w:r w:rsidRPr="00904086">
              <w:rPr>
                <w:rFonts w:ascii="Times New Roman" w:hAnsi="Times New Roman"/>
                <w:color w:val="2D2D2D"/>
                <w:sz w:val="21"/>
                <w:szCs w:val="21"/>
                <w:lang w:eastAsia="ru-RU"/>
              </w:rPr>
              <w:t>, </w:t>
            </w:r>
            <w:hyperlink r:id="rId123" w:history="1">
              <w:r w:rsidRPr="00904086">
                <w:rPr>
                  <w:rFonts w:ascii="Times New Roman" w:hAnsi="Times New Roman"/>
                  <w:color w:val="00466E"/>
                  <w:sz w:val="21"/>
                  <w:szCs w:val="21"/>
                  <w:u w:val="single"/>
                  <w:lang w:eastAsia="ru-RU"/>
                </w:rPr>
                <w:t>от 13 июля 2015 г. N 230-ФЗ</w:t>
              </w:r>
            </w:hyperlink>
            <w:r w:rsidRPr="00904086">
              <w:rPr>
                <w:rFonts w:ascii="Times New Roman" w:hAnsi="Times New Roman"/>
                <w:color w:val="2D2D2D"/>
                <w:sz w:val="21"/>
                <w:szCs w:val="21"/>
                <w:lang w:eastAsia="ru-RU"/>
              </w:rPr>
              <w:t>, </w:t>
            </w:r>
            <w:hyperlink r:id="rId124" w:history="1">
              <w:r w:rsidRPr="00904086">
                <w:rPr>
                  <w:rFonts w:ascii="Times New Roman" w:hAnsi="Times New Roman"/>
                  <w:color w:val="00466E"/>
                  <w:sz w:val="21"/>
                  <w:szCs w:val="21"/>
                  <w:u w:val="single"/>
                  <w:lang w:eastAsia="ru-RU"/>
                </w:rPr>
                <w:t>от 13 июля 2015 г. N 233-ФЗ</w:t>
              </w:r>
            </w:hyperlink>
            <w:r w:rsidRPr="00904086">
              <w:rPr>
                <w:rFonts w:ascii="Times New Roman" w:hAnsi="Times New Roman"/>
                <w:color w:val="2D2D2D"/>
                <w:sz w:val="21"/>
                <w:szCs w:val="21"/>
                <w:lang w:eastAsia="ru-RU"/>
              </w:rPr>
              <w:t>, </w:t>
            </w:r>
            <w:hyperlink r:id="rId125" w:history="1">
              <w:r w:rsidRPr="00904086">
                <w:rPr>
                  <w:rFonts w:ascii="Times New Roman" w:hAnsi="Times New Roman"/>
                  <w:color w:val="00466E"/>
                  <w:sz w:val="21"/>
                  <w:szCs w:val="21"/>
                  <w:u w:val="single"/>
                  <w:lang w:eastAsia="ru-RU"/>
                </w:rPr>
                <w:t>от 13 июля 2015 г. N 271-ФЗ</w:t>
              </w:r>
            </w:hyperlink>
            <w:r w:rsidRPr="00904086">
              <w:rPr>
                <w:rFonts w:ascii="Times New Roman" w:hAnsi="Times New Roman"/>
                <w:color w:val="2D2D2D"/>
                <w:sz w:val="21"/>
                <w:szCs w:val="21"/>
                <w:lang w:eastAsia="ru-RU"/>
              </w:rPr>
              <w:t>, </w:t>
            </w:r>
            <w:hyperlink r:id="rId126" w:history="1">
              <w:r w:rsidRPr="00904086">
                <w:rPr>
                  <w:rFonts w:ascii="Times New Roman" w:hAnsi="Times New Roman"/>
                  <w:color w:val="00466E"/>
                  <w:sz w:val="21"/>
                  <w:szCs w:val="21"/>
                  <w:u w:val="single"/>
                  <w:lang w:eastAsia="ru-RU"/>
                </w:rPr>
                <w:t>от 14 декабря 2015 г. N 374-ФЗ</w:t>
              </w:r>
            </w:hyperlink>
            <w:r w:rsidRPr="00904086">
              <w:rPr>
                <w:rFonts w:ascii="Times New Roman" w:hAnsi="Times New Roman"/>
                <w:color w:val="2D2D2D"/>
                <w:sz w:val="21"/>
                <w:szCs w:val="21"/>
                <w:lang w:eastAsia="ru-RU"/>
              </w:rPr>
              <w:t>, </w:t>
            </w:r>
            <w:hyperlink r:id="rId127" w:history="1">
              <w:r w:rsidRPr="00904086">
                <w:rPr>
                  <w:rFonts w:ascii="Times New Roman" w:hAnsi="Times New Roman"/>
                  <w:color w:val="00466E"/>
                  <w:sz w:val="21"/>
                  <w:szCs w:val="21"/>
                  <w:u w:val="single"/>
                  <w:lang w:eastAsia="ru-RU"/>
                </w:rPr>
                <w:t>от 29 декабря 2015 г. N 389-ФЗ</w:t>
              </w:r>
            </w:hyperlink>
            <w:r w:rsidRPr="00904086">
              <w:rPr>
                <w:rFonts w:ascii="Times New Roman" w:hAnsi="Times New Roman"/>
                <w:color w:val="2D2D2D"/>
                <w:sz w:val="21"/>
                <w:szCs w:val="21"/>
                <w:lang w:eastAsia="ru-RU"/>
              </w:rPr>
              <w:t>, </w:t>
            </w:r>
            <w:hyperlink r:id="rId128" w:history="1">
              <w:r w:rsidRPr="00904086">
                <w:rPr>
                  <w:rFonts w:ascii="Times New Roman" w:hAnsi="Times New Roman"/>
                  <w:color w:val="00466E"/>
                  <w:sz w:val="21"/>
                  <w:szCs w:val="21"/>
                  <w:u w:val="single"/>
                  <w:lang w:eastAsia="ru-RU"/>
                </w:rPr>
                <w:t>от 29 декабря 2015 г. N 408-ФЗ</w:t>
              </w:r>
            </w:hyperlink>
            <w:r w:rsidRPr="00904086">
              <w:rPr>
                <w:rFonts w:ascii="Times New Roman" w:hAnsi="Times New Roman"/>
                <w:color w:val="2D2D2D"/>
                <w:sz w:val="21"/>
                <w:szCs w:val="21"/>
                <w:lang w:eastAsia="ru-RU"/>
              </w:rPr>
              <w:t>, от 26 апреля 2016 г. N 112-ФЗ, 3 июля 2016 г. N 286-ФЗ).</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1145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регионального значения в области физической культуры и спорта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Открытые плоскостные сооружения, в т.ч. стадион, спортивная арена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(единовременная пропускная способность, кол-во человек на 1000 жителей)</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спорта с учетом "Методических рекомендаций по размещению объектов массового спорта в субъектах Российской Федерации" в соответствии с пунктом 3 перечня поручений Президента Российской Федерации от 27 октября 2014 г. N Пр-2508 в рамках муниципальных программ Республики Мордовия, требований СП 118.13330.2012. Общественные здания и сооружения;</w:t>
            </w:r>
            <w:r w:rsidRPr="00904086">
              <w:rPr>
                <w:rFonts w:ascii="Times New Roman" w:hAnsi="Times New Roman"/>
                <w:color w:val="2D2D2D"/>
                <w:sz w:val="21"/>
                <w:szCs w:val="21"/>
                <w:lang w:eastAsia="ru-RU"/>
              </w:rPr>
              <w:br/>
              <w:t>нормативная потребность рассчитана в соответствии с СП 31-115-2006. Открытые плоскостные физкультурно-спортивные сооружения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 км</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Плавательные бассейны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(площадь зеркала воды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спорта с учетом "Методических рекомендаций по размещению объектов массового спорта в субъектах Российской Федерации" в соответствии с пунктом 3 перечня поручений Президента Российской Федерации от 27 октября 2014 г. N Пр-2508 в рамках муниципальных программ Республики Мордовия, требований СП 118.13330.2012. Общественные здания и сооружения;</w:t>
            </w:r>
            <w:r w:rsidRPr="00904086">
              <w:rPr>
                <w:rFonts w:ascii="Times New Roman" w:hAnsi="Times New Roman"/>
                <w:color w:val="2D2D2D"/>
                <w:sz w:val="21"/>
                <w:szCs w:val="21"/>
                <w:lang w:eastAsia="ru-RU"/>
              </w:rPr>
              <w:br/>
              <w:t>нормативная потребность рассчитана в соответствии с СП 31-113-2004. Бассейны для плавания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 км.</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Центры спортивной подготовки, в т.ч. легкоатлетической, по гандболу, футболу, адаптивным видам спорта, плаванию, гребным видам спорта и зимним видам спорта, велотреки.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(единовременная пропускная способность, кол-во человек на 1000 жителей)</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спорта с учетом муниципальных программ Республики Мордовия, требований СП 118.13330.2012. Общественные здания и сооружения;</w:t>
            </w:r>
            <w:r w:rsidRPr="00904086">
              <w:rPr>
                <w:rFonts w:ascii="Times New Roman" w:hAnsi="Times New Roman"/>
                <w:color w:val="2D2D2D"/>
                <w:sz w:val="21"/>
                <w:szCs w:val="21"/>
                <w:lang w:eastAsia="ru-RU"/>
              </w:rPr>
              <w:br/>
              <w:t>нормативная потребность рассчитана в соответствии со Справочным пособием к СНиП 2.08.02-89. Проектирование учебных комплексов и центров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 км.</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Специализированные спортивные образовательные организации олимпийского резерва, в т.ч. детско-юношеские спортивные школы, колледжи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w:t>
            </w:r>
            <w:r w:rsidRPr="00904086">
              <w:rPr>
                <w:rFonts w:ascii="Times New Roman" w:hAnsi="Times New Roman"/>
                <w:color w:val="2D2D2D"/>
                <w:sz w:val="21"/>
                <w:szCs w:val="21"/>
                <w:lang w:eastAsia="ru-RU"/>
              </w:rPr>
              <w:br/>
              <w:t>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исходя из текущей обеспеченности региона объектами с учетом муниципальных программ Республики Мордовия, требований СП 118.13330.2012. Общественные здания и сооружения. СП 42.13330.2011. Градостроительство. Планировка и застройка городских и сельских поселений;</w:t>
            </w:r>
            <w:r w:rsidRPr="00904086">
              <w:rPr>
                <w:rFonts w:ascii="Times New Roman" w:hAnsi="Times New Roman"/>
                <w:color w:val="2D2D2D"/>
                <w:sz w:val="21"/>
                <w:szCs w:val="21"/>
                <w:lang w:eastAsia="ru-RU"/>
              </w:rPr>
              <w:br/>
              <w:t>обоснование показателя обеспеченности:</w:t>
            </w:r>
            <w:r w:rsidRPr="00904086">
              <w:rPr>
                <w:rFonts w:ascii="Times New Roman" w:hAnsi="Times New Roman"/>
                <w:color w:val="2D2D2D"/>
                <w:sz w:val="21"/>
                <w:szCs w:val="21"/>
                <w:lang w:eastAsia="ru-RU"/>
              </w:rPr>
              <w:br/>
              <w:t>согласно сведениям Федеральной службы государственной статистики по Республике Мордовия количество человек в возрасте 1 - 15 лет, проживающих на территории Республики Мордовия на 1 января 2016 г., составило 44316 человек. 6 - 8% детей занимаются в спортивных образовательных организациях:</w:t>
            </w:r>
            <w:r w:rsidRPr="00904086">
              <w:rPr>
                <w:rFonts w:ascii="Times New Roman" w:hAnsi="Times New Roman"/>
                <w:color w:val="2D2D2D"/>
                <w:sz w:val="21"/>
                <w:szCs w:val="21"/>
                <w:lang w:eastAsia="ru-RU"/>
              </w:rPr>
              <w:br/>
              <w:t>44316 x 0,08 = 3545 человек;</w:t>
            </w:r>
            <w:r w:rsidRPr="00904086">
              <w:rPr>
                <w:rFonts w:ascii="Times New Roman" w:hAnsi="Times New Roman"/>
                <w:color w:val="2D2D2D"/>
                <w:sz w:val="21"/>
                <w:szCs w:val="21"/>
                <w:lang w:eastAsia="ru-RU"/>
              </w:rPr>
              <w:br/>
              <w:t>требуемое количество мест в спортивных образовательных организациях на текущий момент:</w:t>
            </w:r>
            <w:r w:rsidRPr="00904086">
              <w:rPr>
                <w:rFonts w:ascii="Times New Roman" w:hAnsi="Times New Roman"/>
                <w:color w:val="2D2D2D"/>
                <w:sz w:val="21"/>
                <w:szCs w:val="21"/>
                <w:lang w:eastAsia="ru-RU"/>
              </w:rPr>
              <w:br/>
              <w:t>(3545 / 44316) x 1000 = 80 мест на 1000 человек</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 км</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Крытые спортивные объекты в т.ч. спортивный зал, физкультурно-спортивный комплекс, крытые катки, ледовые дворцы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(единовременная пропускная способность, кол-во человек на 1000 жителей)</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спорта с учетом "Методических рекомендаций по размещению объектов массового спорта в субъектах Российской Федерации", в соответствии с пунктом 3 перечня поручений Президента Российской Федерации от 27 октября 2014 г. N Пр-2508 в рамках муниципальных программ Республики Мордовия, требований СП 118.13330.2012. Общественные здания и сооружения;</w:t>
            </w:r>
            <w:r w:rsidRPr="00904086">
              <w:rPr>
                <w:rFonts w:ascii="Times New Roman" w:hAnsi="Times New Roman"/>
                <w:color w:val="2D2D2D"/>
                <w:sz w:val="21"/>
                <w:szCs w:val="21"/>
                <w:lang w:eastAsia="ru-RU"/>
              </w:rPr>
              <w:br/>
              <w:t>нормативная потребность рассчитана в соответствии с СП 31-112-2004. Физкультурно-спортивные залы и Пособие к СНиП 2.08.02-89*. Проектирование спортивных залов, помещений для физкультурно-оздоровительных занятий и крытых катков с искусственным льдом</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 км</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145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регионального значения в области культуры и искусства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Культурно-досуговые учреждения (в т.ч. музеи, дома культуры)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установлен в соответствии с СП 118.13330.2012. Общественные здания и сооружения и Пособием к СНиП 2.08.02-89. Проектирование клубов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 (приложение Ж)</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Государственные театры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 учетом требований СП 118.13330.2012. Общественные здания и сооружения. СП 42.13330.2011. Градостроительство. Планировка и застройка городских и сельских поселений обоснование показателей обеспеченности: театры - показатель обеспеченности установлен в соответствии с СП 118.13330.2012 Общественные здания и сооружения и Пособие к СНиП 2.08.02-89. Проектирование театров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 (приложение Ж)</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Концертные залы Республики Мордовия, в т.ч. филармония.</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 учетом требований СП 118.13330.2012. Общественные здания и сооружения;</w:t>
            </w:r>
            <w:r w:rsidRPr="00904086">
              <w:rPr>
                <w:rFonts w:ascii="Times New Roman" w:hAnsi="Times New Roman"/>
                <w:color w:val="2D2D2D"/>
                <w:sz w:val="21"/>
                <w:szCs w:val="21"/>
                <w:lang w:eastAsia="ru-RU"/>
              </w:rPr>
              <w:br/>
              <w:t>концертные залы - показатель обеспеченности установлен в соответствии со Справочным пособием к СНиП 2.08.02-89. Проектирование театров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 (приложение Ж)</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c>
          <w:tcPr>
            <w:tcW w:w="1145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регионального значения в области предупреждения чрезвычайных ситуаций межмуниципального и регионального характера, стихийных бедствий, эпидемий и ликвидации их последствий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Пожарные депо, посты пожарной охраны</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(количество (объект) при численности жителей).</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11.13130.2009. Места дислокации подразделений пожарной охраны, НПБ 101-95. Нормы проектирования объектов пожарной охраны.</w:t>
            </w:r>
            <w:r w:rsidRPr="00904086">
              <w:rPr>
                <w:rFonts w:ascii="Times New Roman" w:hAnsi="Times New Roman"/>
                <w:color w:val="2D2D2D"/>
                <w:sz w:val="21"/>
                <w:szCs w:val="21"/>
                <w:lang w:eastAsia="ru-RU"/>
              </w:rPr>
              <w:br/>
              <w:t>Обоснование: согласно НПБ 101-95, средняя скорость движения пожарного автотранспорта - 40 км/ч, согласно ч. 1. ст. 76 N 123-ФЗ -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 соответственно радиус обслуживания пожарного депо: (40 / 60) x 10 x 1,25 (поправочный коэффициент на неоднородность пути следования) = 8,3 км - для городских поселений; (40 / 60) x 20 x 1,25 = 16,6 км - для сельских поселений;</w:t>
            </w:r>
            <w:r w:rsidRPr="00904086">
              <w:rPr>
                <w:rFonts w:ascii="Times New Roman" w:hAnsi="Times New Roman"/>
                <w:color w:val="2D2D2D"/>
                <w:sz w:val="21"/>
                <w:szCs w:val="21"/>
                <w:lang w:eastAsia="ru-RU"/>
              </w:rPr>
              <w:br/>
              <w:t>таким образом, имея в составе исходной информации численность населения и, соответственно, ориентировочные параметры территорий, определяется необходимое количество объектов пожарной охраны. Так, количество объектов при численности населения: от 5000 до 20000 жителей - 1 объект на 6 постов, от 20000 до 50000 жителей - 2 объекта на 6 постов, от 50000 до 100000 жителей - 2 объекта на 6 - 8 постов, свыше 250000 жителей - 4 - 7 объектов на 6 - 8 постов и т.д.</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время прибытия первого подразделения пожарной охраны</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установлено в соответствии с обязательными требованиями </w:t>
            </w:r>
            <w:hyperlink r:id="rId129" w:history="1">
              <w:r w:rsidRPr="00904086">
                <w:rPr>
                  <w:rFonts w:ascii="Times New Roman" w:hAnsi="Times New Roman"/>
                  <w:color w:val="00466E"/>
                  <w:sz w:val="21"/>
                  <w:szCs w:val="21"/>
                  <w:u w:val="single"/>
                  <w:lang w:eastAsia="ru-RU"/>
                </w:rPr>
                <w:t>Федерального закона от 22 июля 2008 г. N 123-ФЗ</w:t>
              </w:r>
            </w:hyperlink>
            <w:r w:rsidRPr="00904086">
              <w:rPr>
                <w:rFonts w:ascii="Times New Roman" w:hAnsi="Times New Roman"/>
                <w:color w:val="2D2D2D"/>
                <w:sz w:val="21"/>
                <w:szCs w:val="21"/>
                <w:lang w:eastAsia="ru-RU"/>
              </w:rPr>
              <w:t>. </w:t>
            </w:r>
            <w:hyperlink r:id="rId130" w:history="1">
              <w:r w:rsidRPr="00904086">
                <w:rPr>
                  <w:rFonts w:ascii="Times New Roman" w:hAnsi="Times New Roman"/>
                  <w:color w:val="00466E"/>
                  <w:sz w:val="21"/>
                  <w:szCs w:val="21"/>
                  <w:u w:val="single"/>
                  <w:lang w:eastAsia="ru-RU"/>
                </w:rPr>
                <w:t>Технический регламент о требованиях пожарной безопасности</w:t>
              </w:r>
            </w:hyperlink>
            <w:r w:rsidRPr="00904086">
              <w:rPr>
                <w:rFonts w:ascii="Times New Roman" w:hAnsi="Times New Roman"/>
                <w:color w:val="2D2D2D"/>
                <w:sz w:val="21"/>
                <w:szCs w:val="21"/>
                <w:lang w:eastAsia="ru-RU"/>
              </w:rPr>
              <w:t>, статья 76. Требования пожарной безопасности по размещению подразделений пожарной охраны в поселениях и городских округах, часть 1: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Защитные сооружения гражданской обороны (убежища, противорадиационные укрытия)</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вместимости (площадь, м2 на 1000 укрываемых)</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обязательными требованиями СП 88.13330.2014. Защитные сооружения гражданской обороны, с учетом зонирования региона по плотности расселения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вместимости (укрываемых) в каждом сооружении</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88.13330.2014. с учетом зонирования области по плотности расселения;</w:t>
            </w:r>
            <w:r w:rsidRPr="00904086">
              <w:rPr>
                <w:rFonts w:ascii="Times New Roman" w:hAnsi="Times New Roman"/>
                <w:color w:val="2D2D2D"/>
                <w:sz w:val="21"/>
                <w:szCs w:val="21"/>
                <w:lang w:eastAsia="ru-RU"/>
              </w:rPr>
              <w:br/>
              <w:t>обоснование:</w:t>
            </w:r>
            <w:r w:rsidRPr="00904086">
              <w:rPr>
                <w:rFonts w:ascii="Times New Roman" w:hAnsi="Times New Roman"/>
                <w:color w:val="2D2D2D"/>
                <w:sz w:val="21"/>
                <w:szCs w:val="21"/>
                <w:lang w:eastAsia="ru-RU"/>
              </w:rPr>
              <w:br/>
              <w:t>средний радиус сбора укрываемых: (1000 + 3000) / 2 = 2000 м = 2 км. Ориентировочная площадь сбора укрываемых: 3,14 (Пи) x 2(2) = 12,56 км(2);</w:t>
            </w:r>
            <w:r w:rsidRPr="00904086">
              <w:rPr>
                <w:rFonts w:ascii="Times New Roman" w:hAnsi="Times New Roman"/>
                <w:color w:val="2D2D2D"/>
                <w:sz w:val="21"/>
                <w:szCs w:val="21"/>
                <w:lang w:eastAsia="ru-RU"/>
              </w:rPr>
              <w:br/>
              <w:t>усредненная плотность расселения по территории Республики Мордовия: 508771,7 / 25736,7= 19,8 человек на каждый км(2) территории. В пределах площади сбора укрываемых необходимо укрыть: 19,8 x 12,56 = 249 человек</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пешеходной доступности (радиус сбора укрываемых</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регламентируется положениями СП 88.13330.2014. Защитные сооружения гражданской обороны</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w:t>
            </w:r>
          </w:p>
        </w:tc>
        <w:tc>
          <w:tcPr>
            <w:tcW w:w="1145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в области обеспечения деятельности органов государственной власти</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Мировой суд</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судей на судебный участок)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152.13330.2012. Здания судов общей юрисдикции</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площадь помещений судебного участка на 1 судью, м(2)</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обоснование показателя площади помещений участков мировых судов:</w:t>
            </w:r>
            <w:r w:rsidRPr="00904086">
              <w:rPr>
                <w:rFonts w:ascii="Times New Roman" w:hAnsi="Times New Roman"/>
                <w:color w:val="2D2D2D"/>
                <w:sz w:val="21"/>
                <w:szCs w:val="21"/>
                <w:lang w:eastAsia="ru-RU"/>
              </w:rPr>
              <w:br/>
              <w:t>общая площадь помещений на 1 судью рассчитана в соответствии с Приложением М, СП 152.13330.2012. Здания судов общей юрисдикции, Таблица М.1: 12 м(2) (кабинет начальника) + 9 (помещения для работников участка) + 6 (архив законченных дел + 9 (архив дел, находящихся в производстве) + 9 (помещение для ознакомления с материалами дел) + 12 (помещения для работы с посетителями) + 12 (для хранения вещественных доказательств) + 12 (приемная суда) + 12 (помещения аппаратных) + 9 (серверы и АТС) + 18 (для обслуживания техники) + 18 (для хранения юридической литературы) + 12 (для копировально-множительных работ) + 18 (для хранения документов и материальных ценностей участка) + 15 (для работников, обеспечивающих кадровую работу) = 183 м(2); расчетный показатель суммарной площади помещений мировых судов - 185 м(2) на 1 судью</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Администрация Республики Мордовия</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(объект)</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 учетом требований СП 118.13330.2012. Общественные здания и сооружения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Государственный архив</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(м2 на 1 000 человек)</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118.13330.2012. Общественные здания и сооружения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в области обращения с отходами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(мощность или площадь объектов)</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в области обращения с твердыми бытовыми отходами, в соответствии с государственной политикой Российской Федерации в области обращения с твердыми бытовыми отходами, с учетом требований СП 42.13330.2011. Градостроительство. Планировка и застройка городских и сельских поселений, с учетом полномочий Республики Мордовия.</w:t>
            </w:r>
            <w:r w:rsidRPr="00904086">
              <w:rPr>
                <w:rFonts w:ascii="Times New Roman" w:hAnsi="Times New Roman"/>
                <w:color w:val="2D2D2D"/>
                <w:sz w:val="21"/>
                <w:szCs w:val="21"/>
                <w:lang w:eastAsia="ru-RU"/>
              </w:rPr>
              <w:br/>
              <w:t>Размер санитарно-защитной зоны для полигона ТБО принят в соответствии с Санитарными правилами СП 2.1.7.1038-01. Гигиенические требования к устройству и содержанию полигонов для твердых бытовых отходов; п. 3.2. ч. 3: "Размер санитарно-защитной зоны от жилой застройки до границ полигона 500 м", согласно п. 12.18, таблицы 13 СП 42.13330.2011, - для полигонов ТБО установлена СЗЗ в 500 м, для мусороперерабатывающих и мусороперегрузочных станций: мощностью до 100 тыс. тонн отходов в год - 300 м, свыше 100 тыс. тонн - 500 м</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 (размер СЗЗ или транспортная доступность, км)</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в соответствии с требованиями СП 42.13330.2011. Градостроительство. Планировка и застройка городских и сельских поселений (приложение Ж)</w:t>
            </w: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2.2. Обоснование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 региона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Таблица 2.2(а). Обоснование расчетных показателей для объектов местного значения</w:t>
      </w:r>
    </w:p>
    <w:tbl>
      <w:tblPr>
        <w:tblW w:w="0" w:type="auto"/>
        <w:tblCellMar>
          <w:left w:w="0" w:type="dxa"/>
          <w:right w:w="0" w:type="dxa"/>
        </w:tblCellMar>
        <w:tblLook w:val="00A0"/>
      </w:tblPr>
      <w:tblGrid>
        <w:gridCol w:w="664"/>
        <w:gridCol w:w="2865"/>
        <w:gridCol w:w="2381"/>
        <w:gridCol w:w="4011"/>
      </w:tblGrid>
      <w:tr w:rsidR="008803B0" w:rsidRPr="005732E3" w:rsidTr="00904086">
        <w:trPr>
          <w:trHeight w:val="15"/>
        </w:trPr>
        <w:tc>
          <w:tcPr>
            <w:tcW w:w="739" w:type="dxa"/>
          </w:tcPr>
          <w:p w:rsidR="008803B0" w:rsidRPr="00904086" w:rsidRDefault="008803B0" w:rsidP="00904086">
            <w:pPr>
              <w:spacing w:after="0" w:line="240" w:lineRule="auto"/>
              <w:rPr>
                <w:rFonts w:ascii="Arial" w:hAnsi="Arial" w:cs="Arial"/>
                <w:color w:val="2D2D2D"/>
                <w:spacing w:val="2"/>
                <w:sz w:val="21"/>
                <w:szCs w:val="21"/>
                <w:lang w:eastAsia="ru-RU"/>
              </w:rPr>
            </w:pPr>
          </w:p>
        </w:tc>
        <w:tc>
          <w:tcPr>
            <w:tcW w:w="3511" w:type="dxa"/>
          </w:tcPr>
          <w:p w:rsidR="008803B0" w:rsidRPr="00904086" w:rsidRDefault="008803B0" w:rsidP="00904086">
            <w:pPr>
              <w:spacing w:after="0" w:line="240" w:lineRule="auto"/>
              <w:rPr>
                <w:rFonts w:ascii="Times New Roman" w:hAnsi="Times New Roman"/>
                <w:sz w:val="20"/>
                <w:szCs w:val="20"/>
                <w:lang w:eastAsia="ru-RU"/>
              </w:rPr>
            </w:pPr>
          </w:p>
        </w:tc>
        <w:tc>
          <w:tcPr>
            <w:tcW w:w="2587" w:type="dxa"/>
          </w:tcPr>
          <w:p w:rsidR="008803B0" w:rsidRPr="00904086" w:rsidRDefault="008803B0" w:rsidP="00904086">
            <w:pPr>
              <w:spacing w:after="0" w:line="240" w:lineRule="auto"/>
              <w:rPr>
                <w:rFonts w:ascii="Times New Roman" w:hAnsi="Times New Roman"/>
                <w:sz w:val="20"/>
                <w:szCs w:val="20"/>
                <w:lang w:eastAsia="ru-RU"/>
              </w:rPr>
            </w:pPr>
          </w:p>
        </w:tc>
        <w:tc>
          <w:tcPr>
            <w:tcW w:w="5544" w:type="dxa"/>
          </w:tcPr>
          <w:p w:rsidR="008803B0" w:rsidRPr="00904086" w:rsidRDefault="008803B0" w:rsidP="00904086">
            <w:pPr>
              <w:spacing w:after="0" w:line="240" w:lineRule="auto"/>
              <w:rPr>
                <w:rFonts w:ascii="Times New Roman" w:hAnsi="Times New Roman"/>
                <w:sz w:val="20"/>
                <w:szCs w:val="20"/>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Наименование объекта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Расчетный показатель</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Обоснование расчетного показателя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r>
      <w:tr w:rsidR="008803B0" w:rsidRPr="005732E3" w:rsidTr="00904086">
        <w:tc>
          <w:tcPr>
            <w:tcW w:w="12382"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в области транспорта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Автомобильные дороги в т.ч. реконструируемые местного значения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(км/1 км(2) территории)</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условий развития транспортной инфраструктуры региона в целом и отдельных муниципальных районов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Станции технического обслуживания городского пассажирского транспорта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(объектов/транспорт. предприятие)</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условий развития транспортной инфраструктуры региона в целом и отдельных муниципальных районов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1.3.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Транспортно-эксплуатационные предприятия городского транспорта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(единиц/вид транспорта)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 (гл. 11), (п. 11.2)</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в области инженерной инфраструктуры</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электроснабжения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(электропотребление, кВт &lt;*&gt; ч/год. на 1 человека)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 42.13330.2011 Градостроительство. Планировка и застройка городских и сельских поселений. (приложение Н Укрупненные показатели электропотребления);</w:t>
            </w:r>
            <w:r w:rsidRPr="00904086">
              <w:rPr>
                <w:rFonts w:ascii="Times New Roman" w:hAnsi="Times New Roman"/>
                <w:color w:val="2D2D2D"/>
                <w:sz w:val="21"/>
                <w:szCs w:val="21"/>
                <w:lang w:eastAsia="ru-RU"/>
              </w:rPr>
              <w:br/>
              <w:t>РД 34.20.185-94 Инструкция по проектированию городских электрических сетей. Таблица 2.4.4. (крупные города со стационарными электроплитами)</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пожарные требования 123-ФЗ и санитарные СанПиН 2.2.1/2.1.1.1200-03;</w:t>
            </w:r>
            <w:r w:rsidRPr="00904086">
              <w:rPr>
                <w:rFonts w:ascii="Times New Roman" w:hAnsi="Times New Roman"/>
                <w:color w:val="2D2D2D"/>
                <w:sz w:val="21"/>
                <w:szCs w:val="21"/>
                <w:lang w:eastAsia="ru-RU"/>
              </w:rPr>
              <w:br/>
              <w:t>Охранные зоны коммуникаций СНиП 2.07.01-89*;</w:t>
            </w:r>
            <w:r w:rsidRPr="00904086">
              <w:rPr>
                <w:rFonts w:ascii="Times New Roman" w:hAnsi="Times New Roman"/>
                <w:color w:val="2D2D2D"/>
                <w:sz w:val="21"/>
                <w:szCs w:val="21"/>
                <w:lang w:eastAsia="ru-RU"/>
              </w:rPr>
              <w:br/>
              <w:t>СНиП 2.07.01-89* Градостроительство. Планировка и застройка городских и сельских поселений, п. 2.14, 5.5.</w:t>
            </w:r>
            <w:r w:rsidRPr="00904086">
              <w:rPr>
                <w:rFonts w:ascii="Times New Roman" w:hAnsi="Times New Roman"/>
                <w:color w:val="2D2D2D"/>
                <w:sz w:val="21"/>
                <w:szCs w:val="21"/>
                <w:lang w:eastAsia="ru-RU"/>
              </w:rPr>
              <w:br/>
              <w:t>МСК - МГСН 1.01-99 п. 9.1.7.</w:t>
            </w:r>
            <w:r w:rsidRPr="00904086">
              <w:rPr>
                <w:rFonts w:ascii="Times New Roman" w:hAnsi="Times New Roman"/>
                <w:color w:val="2D2D2D"/>
                <w:sz w:val="21"/>
                <w:szCs w:val="21"/>
                <w:lang w:eastAsia="ru-RU"/>
              </w:rPr>
              <w:br/>
              <w:t>МО - ТСН 30-303-2000 п. 10.15.</w:t>
            </w:r>
            <w:r w:rsidRPr="00904086">
              <w:rPr>
                <w:rFonts w:ascii="Times New Roman" w:hAnsi="Times New Roman"/>
                <w:color w:val="2D2D2D"/>
                <w:sz w:val="21"/>
                <w:szCs w:val="21"/>
                <w:lang w:eastAsia="ru-RU"/>
              </w:rPr>
              <w:br/>
              <w:t>малоэтажная застройка: СП 30-102-99 Планировка и застройка территорий малоэтажного жилищного строительства, п. 5.3</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тепло- и газо- снабжения населения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(тепло- газо- снабжение, м(3)/год на 1 человека)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 124.13330.2012 Тепловые сети. (Актуализированная редакция СНиП 41-02-2003);</w:t>
            </w:r>
            <w:r w:rsidRPr="00904086">
              <w:rPr>
                <w:rFonts w:ascii="Times New Roman" w:hAnsi="Times New Roman"/>
                <w:color w:val="2D2D2D"/>
                <w:sz w:val="21"/>
                <w:szCs w:val="21"/>
                <w:lang w:eastAsia="ru-RU"/>
              </w:rPr>
              <w:br/>
              <w:t>СП 42-101-2003 Общие положения по проектированию и строительству газораспределительных систем из металлических и полиэтиленовых труб (п. 3.12)</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пожарные требования 123-ФЗ и санитарные СанПиН 2.2.1/2.1.1.1200-03;</w:t>
            </w:r>
            <w:r w:rsidRPr="00904086">
              <w:rPr>
                <w:rFonts w:ascii="Times New Roman" w:hAnsi="Times New Roman"/>
                <w:color w:val="2D2D2D"/>
                <w:sz w:val="21"/>
                <w:szCs w:val="21"/>
                <w:lang w:eastAsia="ru-RU"/>
              </w:rPr>
              <w:br/>
              <w:t>Охранные зоны коммуникаций СНиП 2.07.01-89*;</w:t>
            </w:r>
            <w:r w:rsidRPr="00904086">
              <w:rPr>
                <w:rFonts w:ascii="Times New Roman" w:hAnsi="Times New Roman"/>
                <w:color w:val="2D2D2D"/>
                <w:sz w:val="21"/>
                <w:szCs w:val="21"/>
                <w:lang w:eastAsia="ru-RU"/>
              </w:rPr>
              <w:br/>
              <w:t>СНиП 2.07.01-89* Градостроительство. Планировка и застройка городских и сельских поселений. п. 2.14, 5.5;</w:t>
            </w:r>
            <w:r w:rsidRPr="00904086">
              <w:rPr>
                <w:rFonts w:ascii="Times New Roman" w:hAnsi="Times New Roman"/>
                <w:color w:val="2D2D2D"/>
                <w:sz w:val="21"/>
                <w:szCs w:val="21"/>
                <w:lang w:eastAsia="ru-RU"/>
              </w:rPr>
              <w:br/>
              <w:t>МСК - МГСН 1.01-99 п. 9.1.7;</w:t>
            </w:r>
            <w:r w:rsidRPr="00904086">
              <w:rPr>
                <w:rFonts w:ascii="Times New Roman" w:hAnsi="Times New Roman"/>
                <w:color w:val="2D2D2D"/>
                <w:sz w:val="21"/>
                <w:szCs w:val="21"/>
                <w:lang w:eastAsia="ru-RU"/>
              </w:rPr>
              <w:br/>
              <w:t>МО - ТСН 30-303-2000 п. 10.15;</w:t>
            </w:r>
            <w:r w:rsidRPr="00904086">
              <w:rPr>
                <w:rFonts w:ascii="Times New Roman" w:hAnsi="Times New Roman"/>
                <w:color w:val="2D2D2D"/>
                <w:sz w:val="21"/>
                <w:szCs w:val="21"/>
                <w:lang w:eastAsia="ru-RU"/>
              </w:rPr>
              <w:br/>
              <w:t>малоэтажная застройка: СП 30-102-99 Планировка и застройка территорий малоэтажного жилищного строительства, п. 5.3</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водоснабжения населения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(водоснабжение,</w:t>
            </w:r>
            <w:r w:rsidRPr="00904086">
              <w:rPr>
                <w:rFonts w:ascii="Times New Roman" w:hAnsi="Times New Roman"/>
                <w:color w:val="2D2D2D"/>
                <w:sz w:val="21"/>
                <w:szCs w:val="21"/>
                <w:lang w:eastAsia="ru-RU"/>
              </w:rPr>
              <w:br/>
              <w:t>л/сут. на 1 человека)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 30.13330.2012 Внутренний водопровод и канализация зданий. Актуализированная редакция СНиП 2.04.01-85* (приложение А);</w:t>
            </w:r>
            <w:r w:rsidRPr="00904086">
              <w:rPr>
                <w:rFonts w:ascii="Times New Roman" w:hAnsi="Times New Roman"/>
                <w:color w:val="2D2D2D"/>
                <w:sz w:val="21"/>
                <w:szCs w:val="21"/>
                <w:lang w:eastAsia="ru-RU"/>
              </w:rPr>
              <w:br/>
              <w:t>СП 31.13330.2012 Водоснабжение. Наружные сети и сооружения. Актуализированная редакция СНиП 2.04.02-84* (с изменением N 1)</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пожарные требования 123-ФЗ и санитарные СанПиН 2.2.1/2.1.1.1200-03;</w:t>
            </w:r>
            <w:r w:rsidRPr="00904086">
              <w:rPr>
                <w:rFonts w:ascii="Times New Roman" w:hAnsi="Times New Roman"/>
                <w:color w:val="2D2D2D"/>
                <w:sz w:val="21"/>
                <w:szCs w:val="21"/>
                <w:lang w:eastAsia="ru-RU"/>
              </w:rPr>
              <w:br/>
              <w:t>Охранные зоны коммуникаций СНиП 2.07.01-89*;</w:t>
            </w:r>
            <w:r w:rsidRPr="00904086">
              <w:rPr>
                <w:rFonts w:ascii="Times New Roman" w:hAnsi="Times New Roman"/>
                <w:color w:val="2D2D2D"/>
                <w:sz w:val="21"/>
                <w:szCs w:val="21"/>
                <w:lang w:eastAsia="ru-RU"/>
              </w:rPr>
              <w:br/>
              <w:t>СНиП 2.07.01-89* Градостроительство. Планировка и застройка городских и сельских поселений, п. 2.14, 5.5;</w:t>
            </w:r>
            <w:r w:rsidRPr="00904086">
              <w:rPr>
                <w:rFonts w:ascii="Times New Roman" w:hAnsi="Times New Roman"/>
                <w:color w:val="2D2D2D"/>
                <w:sz w:val="21"/>
                <w:szCs w:val="21"/>
                <w:lang w:eastAsia="ru-RU"/>
              </w:rPr>
              <w:br/>
              <w:t>МСК - МГСН 1.01-99 п. 9.1.7;</w:t>
            </w:r>
            <w:r w:rsidRPr="00904086">
              <w:rPr>
                <w:rFonts w:ascii="Times New Roman" w:hAnsi="Times New Roman"/>
                <w:color w:val="2D2D2D"/>
                <w:sz w:val="21"/>
                <w:szCs w:val="21"/>
                <w:lang w:eastAsia="ru-RU"/>
              </w:rPr>
              <w:br/>
              <w:t>МО - ТСН 30-303-2000 п. 10.15;</w:t>
            </w:r>
            <w:r w:rsidRPr="00904086">
              <w:rPr>
                <w:rFonts w:ascii="Times New Roman" w:hAnsi="Times New Roman"/>
                <w:color w:val="2D2D2D"/>
                <w:sz w:val="21"/>
                <w:szCs w:val="21"/>
                <w:lang w:eastAsia="ru-RU"/>
              </w:rPr>
              <w:br/>
              <w:t>малоэтажная застройка: СП 30-102-99 Планировка и застройка территорий малоэтажного жилищного строительства, п. 5.3</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2.4.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относящиеся к области водоотведения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(водоотведение, % от водопотребления)</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СП 32.13330.2012 Канализация. Наружные сети и сооружения. Актуализированная редакция СНиП 2.04.03-85 (п. 2.1);</w:t>
            </w:r>
            <w:r w:rsidRPr="00904086">
              <w:rPr>
                <w:rFonts w:ascii="Times New Roman" w:hAnsi="Times New Roman"/>
                <w:color w:val="2D2D2D"/>
                <w:sz w:val="21"/>
                <w:szCs w:val="21"/>
                <w:lang w:eastAsia="ru-RU"/>
              </w:rPr>
              <w:br/>
              <w:t>СП 42.13330.2011 Градостроительство. Планировка и застройка городских и сельских поселений. Актуализированная редакция СНиП 2.07.01-89* (таблица 12 - Суточный объем поверхностного стока)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пожарные требования 123-ФЗ и санитарные СанПиН 2.2.1/2.1.1.1200-03;</w:t>
            </w:r>
            <w:r w:rsidRPr="00904086">
              <w:rPr>
                <w:rFonts w:ascii="Times New Roman" w:hAnsi="Times New Roman"/>
                <w:color w:val="2D2D2D"/>
                <w:sz w:val="21"/>
                <w:szCs w:val="21"/>
                <w:lang w:eastAsia="ru-RU"/>
              </w:rPr>
              <w:br/>
              <w:t>Охранные зоны коммуникаций СНиП 2.07.01-89*;</w:t>
            </w:r>
            <w:r w:rsidRPr="00904086">
              <w:rPr>
                <w:rFonts w:ascii="Times New Roman" w:hAnsi="Times New Roman"/>
                <w:color w:val="2D2D2D"/>
                <w:sz w:val="21"/>
                <w:szCs w:val="21"/>
                <w:lang w:eastAsia="ru-RU"/>
              </w:rPr>
              <w:br/>
              <w:t>СНиП 2.07.01-89* Градостроительство. Планировка и застройка городских и сельских поселений, п. 2.14, 5.5;</w:t>
            </w:r>
            <w:r w:rsidRPr="00904086">
              <w:rPr>
                <w:rFonts w:ascii="Times New Roman" w:hAnsi="Times New Roman"/>
                <w:color w:val="2D2D2D"/>
                <w:sz w:val="21"/>
                <w:szCs w:val="21"/>
                <w:lang w:eastAsia="ru-RU"/>
              </w:rPr>
              <w:br/>
              <w:t>МСК - МГСН 1.01-99 п. 9.1.7;</w:t>
            </w:r>
            <w:r w:rsidRPr="00904086">
              <w:rPr>
                <w:rFonts w:ascii="Times New Roman" w:hAnsi="Times New Roman"/>
                <w:color w:val="2D2D2D"/>
                <w:sz w:val="21"/>
                <w:szCs w:val="21"/>
                <w:lang w:eastAsia="ru-RU"/>
              </w:rPr>
              <w:br/>
              <w:t>МО - ТСН 30-303-2000 п. 10.15;</w:t>
            </w:r>
            <w:r w:rsidRPr="00904086">
              <w:rPr>
                <w:rFonts w:ascii="Times New Roman" w:hAnsi="Times New Roman"/>
                <w:color w:val="2D2D2D"/>
                <w:sz w:val="21"/>
                <w:szCs w:val="21"/>
                <w:lang w:eastAsia="ru-RU"/>
              </w:rPr>
              <w:br/>
              <w:t>малоэтажная застройка: СП 30-102-99 Планировка и застройка территорий малоэтажного жилищного строительства, п. 5.3</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в области здравоохранения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Межрайонные больницы общего типа в т.ч. детская, скорой помощи и т.д.</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обоснование показателя:</w:t>
            </w:r>
            <w:r w:rsidRPr="00904086">
              <w:rPr>
                <w:rFonts w:ascii="Times New Roman" w:hAnsi="Times New Roman"/>
                <w:color w:val="2D2D2D"/>
                <w:sz w:val="21"/>
                <w:szCs w:val="21"/>
                <w:lang w:eastAsia="ru-RU"/>
              </w:rPr>
              <w:br/>
              <w:t>согласно сведениям Федеральной службы государственной статистики по Республике Мордовия количество человек, проживающих на территории Республики Мордовия на 1 января 2016 г. составило 807453 человек, на 1 января 2006 г. - 864704 человек. Коэффициент прироста-убыли населения за 10 лет составил: 807453 / 864704 = 0,93;</w:t>
            </w:r>
            <w:r w:rsidRPr="00904086">
              <w:rPr>
                <w:rFonts w:ascii="Times New Roman" w:hAnsi="Times New Roman"/>
                <w:color w:val="2D2D2D"/>
                <w:sz w:val="21"/>
                <w:szCs w:val="21"/>
                <w:lang w:eastAsia="ru-RU"/>
              </w:rPr>
              <w:br/>
              <w:t>по данным Росстата за 2015 год, количество умерших в Республике Мордовия составило 11431 человек, 87% из них - от внешних причин - 942 человека;</w:t>
            </w:r>
            <w:r w:rsidRPr="00904086">
              <w:rPr>
                <w:rFonts w:ascii="Times New Roman" w:hAnsi="Times New Roman"/>
                <w:color w:val="2D2D2D"/>
                <w:sz w:val="21"/>
                <w:szCs w:val="21"/>
                <w:lang w:eastAsia="ru-RU"/>
              </w:rPr>
              <w:br/>
              <w:t>по данным Министерства здравоохранения Республики Мордовия на территории региона находится сеть объектов (межрайонные и районные больницы: Ардатовская районная больница, Атяшевская районная больница, Дубенская районная больница, Зубово-Полянская районная больница, Инсарская районная больница, Ичалковская межрайонная больница, Ковылкинская межрайонная больница, Комсомольская межрайонная больница, Краснослободская межрайонная больница, Рузаевская межрайонная больница, Старошайговская районная больница, Темниковская районная больница им. А.И.Рудявского, Тенгушевская районная больница, Торбеевская межрайонная больница) суммарной мощностью 1750 койко-мест (по данным </w:t>
            </w:r>
            <w:hyperlink r:id="rId131" w:history="1">
              <w:r w:rsidRPr="00904086">
                <w:rPr>
                  <w:rFonts w:ascii="Times New Roman" w:hAnsi="Times New Roman"/>
                  <w:color w:val="00466E"/>
                  <w:sz w:val="21"/>
                  <w:szCs w:val="21"/>
                  <w:u w:val="single"/>
                  <w:lang w:eastAsia="ru-RU"/>
                </w:rPr>
                <w:t>приказа Министерства здравоохранения Республики Мордовия N 544 от 14 мая 2015 г</w:t>
              </w:r>
            </w:hyperlink>
            <w:r w:rsidRPr="00904086">
              <w:rPr>
                <w:rFonts w:ascii="Times New Roman" w:hAnsi="Times New Roman"/>
                <w:color w:val="2D2D2D"/>
                <w:sz w:val="21"/>
                <w:szCs w:val="21"/>
                <w:lang w:eastAsia="ru-RU"/>
              </w:rPr>
              <w:t>.);</w:t>
            </w:r>
            <w:r w:rsidRPr="00904086">
              <w:rPr>
                <w:rFonts w:ascii="Times New Roman" w:hAnsi="Times New Roman"/>
                <w:color w:val="2D2D2D"/>
                <w:sz w:val="21"/>
                <w:szCs w:val="21"/>
                <w:lang w:eastAsia="ru-RU"/>
              </w:rPr>
              <w:br/>
              <w:t>средняя численность населения зоны высокой плотности расселения (2) (согласно типологии муниципальных образований Республики Мордовия по уровню обеспеченности объектами регионального и местного значения) составляет - 49506 жителей, зоны средней плотности расселения (3) - 33014 жителей, зоны низкой плотности расселения (4) - 14948 жителей;</w:t>
            </w:r>
            <w:r w:rsidRPr="00904086">
              <w:rPr>
                <w:rFonts w:ascii="Times New Roman" w:hAnsi="Times New Roman"/>
                <w:color w:val="2D2D2D"/>
                <w:sz w:val="21"/>
                <w:szCs w:val="21"/>
                <w:lang w:eastAsia="ru-RU"/>
              </w:rPr>
              <w:br/>
              <w:t>за 2015 год по разным причинам в стационарной форме обслуживалось порядка 15% населения Республики Мордовия;</w:t>
            </w:r>
            <w:r w:rsidRPr="00904086">
              <w:rPr>
                <w:rFonts w:ascii="Times New Roman" w:hAnsi="Times New Roman"/>
                <w:color w:val="2D2D2D"/>
                <w:sz w:val="21"/>
                <w:szCs w:val="21"/>
                <w:lang w:eastAsia="ru-RU"/>
              </w:rPr>
              <w:br/>
              <w:t>следовательно, требуемое количество мест в стационарах на 1000 человек:</w:t>
            </w:r>
            <w:r w:rsidRPr="00904086">
              <w:rPr>
                <w:rFonts w:ascii="Times New Roman" w:hAnsi="Times New Roman"/>
                <w:color w:val="2D2D2D"/>
                <w:sz w:val="21"/>
                <w:szCs w:val="21"/>
                <w:lang w:eastAsia="ru-RU"/>
              </w:rPr>
              <w:br/>
              <w:t>(49506 x 0,15 x 0,93 (коэффициент прироста-убыли населения)) / 1000 = 6,9 мест для муниципальных образований зоны высокой плотности расселения (2);</w:t>
            </w:r>
            <w:r w:rsidRPr="00904086">
              <w:rPr>
                <w:rFonts w:ascii="Times New Roman" w:hAnsi="Times New Roman"/>
                <w:color w:val="2D2D2D"/>
                <w:sz w:val="21"/>
                <w:szCs w:val="21"/>
                <w:lang w:eastAsia="ru-RU"/>
              </w:rPr>
              <w:br/>
              <w:t>(33014 x 0,15 x 0,93 (коэффициент прироста-убыли населения)) / 1000 = 4,6 мест для муниципальных образований зоны средней плотности расселения (3);</w:t>
            </w:r>
            <w:r w:rsidRPr="00904086">
              <w:rPr>
                <w:rFonts w:ascii="Times New Roman" w:hAnsi="Times New Roman"/>
                <w:color w:val="2D2D2D"/>
                <w:sz w:val="21"/>
                <w:szCs w:val="21"/>
                <w:lang w:eastAsia="ru-RU"/>
              </w:rPr>
              <w:br/>
              <w:t>(14948 x 0,15 x 0,93 (коэффициент прироста-убыли населения)) / 1000 = 2,1 место для муниципальных образований зоны низкой плотности расселения (4)</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кол-во посещений в смену (в поликлиниках при объектах)</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 данным Министерства здравоохранения Республики Мордовия на территории региона находится сеть объектов (межрайонные и районные больницы: Ардатовская районная больница, Атяшевская районная больница, Дубенская районная больница, Зубово-Полянская районная больница, Инсарская районная больница, Ичалковская межрайонная больница, Ковылкинская межрайонная больница, Комсомольская межрайонная больница, Краснослободская межрайонная больница, Рузаевская межрайонная больница, Старошайговская районная больница, Темниковская районная больница им. А.И.Рудявского, Тенгушевская районная больница, Торбеевская межрайонная больница). Текущая обеспеченность населения: поликлиники при больницах рассчитаны в совокупности на 8 655 посещений в смену;</w:t>
            </w:r>
            <w:r w:rsidRPr="00904086">
              <w:rPr>
                <w:rFonts w:ascii="Times New Roman" w:hAnsi="Times New Roman"/>
                <w:color w:val="2D2D2D"/>
                <w:sz w:val="21"/>
                <w:szCs w:val="21"/>
                <w:lang w:eastAsia="ru-RU"/>
              </w:rPr>
              <w:br/>
              <w:t>распределение текущей обеспеченности по зонам расселения: зона высокой плотности расселения (2) (согласно типологии муниципальных образований Республики Мордовия по уровню обеспеченности объектами регионального и местного значения) составляет - 967 посещений в смену, зоны средней плотности расселения (3) - 2748 посещений в смену, зоны низкой плотности расселения (4) - 4940 посещений в смену;</w:t>
            </w:r>
            <w:r w:rsidRPr="00904086">
              <w:rPr>
                <w:rFonts w:ascii="Times New Roman" w:hAnsi="Times New Roman"/>
                <w:color w:val="2D2D2D"/>
                <w:sz w:val="21"/>
                <w:szCs w:val="21"/>
                <w:lang w:eastAsia="ru-RU"/>
              </w:rPr>
              <w:br/>
              <w:t>по данным Росстата за 2015 г. количество умерших в Республике Мордовия составило 11431 человек, 87% из них - от внешних причин - 942 человека;</w:t>
            </w:r>
            <w:r w:rsidRPr="00904086">
              <w:rPr>
                <w:rFonts w:ascii="Times New Roman" w:hAnsi="Times New Roman"/>
                <w:color w:val="2D2D2D"/>
                <w:sz w:val="21"/>
                <w:szCs w:val="21"/>
                <w:lang w:eastAsia="ru-RU"/>
              </w:rPr>
              <w:br/>
              <w:t>ежегодно по разным причинам в поликлиники обращаются 75% населения Республики Мордовия;</w:t>
            </w:r>
            <w:r w:rsidRPr="00904086">
              <w:rPr>
                <w:rFonts w:ascii="Times New Roman" w:hAnsi="Times New Roman"/>
                <w:color w:val="2D2D2D"/>
                <w:sz w:val="21"/>
                <w:szCs w:val="21"/>
                <w:lang w:eastAsia="ru-RU"/>
              </w:rPr>
              <w:br/>
              <w:t>по данным Министерства здравоохранения Республики Мордовия, режим работы поликлиник при больницах представляет собой 1 и 2 смены в зависимости от учреждения. Для расчета принимаем средний показатель 1,5 смены. Таким образом, среднее количество рабочих смен за месяц равно 1,5 x 20,5 &lt;*&gt; = 30,75 смены;</w:t>
            </w:r>
            <w:r w:rsidRPr="00904086">
              <w:rPr>
                <w:rFonts w:ascii="Times New Roman" w:hAnsi="Times New Roman"/>
                <w:color w:val="2D2D2D"/>
                <w:sz w:val="21"/>
                <w:szCs w:val="21"/>
                <w:lang w:eastAsia="ru-RU"/>
              </w:rPr>
              <w:br/>
              <w:t>количество посещений в смену, которых не хватает (по умершим) составляет: (942 x 0,75 x 0,93 &lt;**&gt;) / 30,75 (кол-во смен в месяц) = 21,37 посещения в смену</w:t>
            </w:r>
            <w:r w:rsidRPr="00904086">
              <w:rPr>
                <w:rFonts w:ascii="Times New Roman" w:hAnsi="Times New Roman"/>
                <w:color w:val="2D2D2D"/>
                <w:sz w:val="21"/>
                <w:szCs w:val="21"/>
                <w:lang w:eastAsia="ru-RU"/>
              </w:rPr>
              <w:br/>
              <w:t>&lt;*&gt; среднее количество рабочих дней в месяц с учетом всех выходных и праздничных дней в году,</w:t>
            </w:r>
            <w:r w:rsidRPr="00904086">
              <w:rPr>
                <w:rFonts w:ascii="Times New Roman" w:hAnsi="Times New Roman"/>
                <w:color w:val="2D2D2D"/>
                <w:sz w:val="21"/>
                <w:szCs w:val="21"/>
                <w:lang w:eastAsia="ru-RU"/>
              </w:rPr>
              <w:br/>
              <w:t>&lt;**&gt; 0,93 - коэффициент прироста-убыли населения;</w:t>
            </w:r>
            <w:r w:rsidRPr="00904086">
              <w:rPr>
                <w:rFonts w:ascii="Times New Roman" w:hAnsi="Times New Roman"/>
                <w:color w:val="2D2D2D"/>
                <w:sz w:val="21"/>
                <w:szCs w:val="21"/>
                <w:lang w:eastAsia="ru-RU"/>
              </w:rPr>
              <w:br/>
              <w:t>расчетное требуемое количество посещений в смену в поликлиниках при объектах составляет: 967 x 0,75 x 1,38 (коэффициент увеличения инвестиционного потенциала) + 21,37 = 1022,2 посещений в смену для муниципальных образований зоны высокой плотности расселения (2);</w:t>
            </w:r>
            <w:r w:rsidRPr="00904086">
              <w:rPr>
                <w:rFonts w:ascii="Times New Roman" w:hAnsi="Times New Roman"/>
                <w:color w:val="2D2D2D"/>
                <w:sz w:val="21"/>
                <w:szCs w:val="21"/>
                <w:lang w:eastAsia="ru-RU"/>
              </w:rPr>
              <w:br/>
              <w:t>2748 x 0,75 x 1,38 (коэффициент увеличения инвестиционного потенциала) + 21,37 = 2865,6 посещений в смену для муниципальных образований зоны средней плотности расселения (3);</w:t>
            </w:r>
            <w:r w:rsidRPr="00904086">
              <w:rPr>
                <w:rFonts w:ascii="Times New Roman" w:hAnsi="Times New Roman"/>
                <w:color w:val="2D2D2D"/>
                <w:sz w:val="21"/>
                <w:szCs w:val="21"/>
                <w:lang w:eastAsia="ru-RU"/>
              </w:rPr>
              <w:br/>
              <w:t>4940 x 0,75 x 1,38 (коэффициент увеличения инвестиционного потенциала) + 21,37 = 5333 посещений в смену для муниципальных образований зоны низкой плотности расселения (4)</w:t>
            </w:r>
            <w:r w:rsidRPr="00904086">
              <w:rPr>
                <w:rFonts w:ascii="Times New Roman" w:hAnsi="Times New Roman"/>
                <w:color w:val="2D2D2D"/>
                <w:sz w:val="21"/>
                <w:szCs w:val="21"/>
                <w:lang w:eastAsia="ru-RU"/>
              </w:rPr>
              <w:br/>
              <w:t>1,38 &lt;*&gt; - по результатам анализа прогнозов и стратегии социального-экономического развития Республики Мордовия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3.2.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Поликлиники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посещений в смену)</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данным Министерства здравоохранения Республики Мордовия на 2015 год, текущая обеспеченность населения: поликлиники Республики Мордовия (Кочкуровская поликлиника, Ромодановская поликлиника) рассчитаны в совокупности на 630 посещений в смену;</w:t>
            </w:r>
            <w:r w:rsidRPr="00904086">
              <w:rPr>
                <w:rFonts w:ascii="Times New Roman" w:hAnsi="Times New Roman"/>
                <w:color w:val="2D2D2D"/>
                <w:sz w:val="21"/>
                <w:szCs w:val="21"/>
                <w:lang w:eastAsia="ru-RU"/>
              </w:rPr>
              <w:br/>
              <w:t>по данным Росстата за 2015 год количество умерших в Республике Мордовия составило 11431 человек, 87% из них - естественным путем - 942 человека;</w:t>
            </w:r>
            <w:r w:rsidRPr="00904086">
              <w:rPr>
                <w:rFonts w:ascii="Times New Roman" w:hAnsi="Times New Roman"/>
                <w:color w:val="2D2D2D"/>
                <w:sz w:val="21"/>
                <w:szCs w:val="21"/>
                <w:lang w:eastAsia="ru-RU"/>
              </w:rPr>
              <w:br/>
              <w:t>ежегодно по разным причинам в поликлиники обращаются 75% населения Республики Мордовия;</w:t>
            </w:r>
            <w:r w:rsidRPr="00904086">
              <w:rPr>
                <w:rFonts w:ascii="Times New Roman" w:hAnsi="Times New Roman"/>
                <w:color w:val="2D2D2D"/>
                <w:sz w:val="21"/>
                <w:szCs w:val="21"/>
                <w:lang w:eastAsia="ru-RU"/>
              </w:rPr>
              <w:br/>
              <w:t>по данным Министерства здравоохранения Республики Мордовия режим работы поликлиник при больницах представляет собой 1 и 2 смены, в зависимости от учреждения. Для расчета принимаем средний показатель 1,5 смены. Таким образом, среднее количество рабочих смен за месяц равно 1,5 x 20,5 &lt;*&gt; = 30,75 смены;</w:t>
            </w:r>
            <w:r w:rsidRPr="00904086">
              <w:rPr>
                <w:rFonts w:ascii="Times New Roman" w:hAnsi="Times New Roman"/>
                <w:color w:val="2D2D2D"/>
                <w:sz w:val="21"/>
                <w:szCs w:val="21"/>
                <w:lang w:eastAsia="ru-RU"/>
              </w:rPr>
              <w:br/>
              <w:t>количество посещений в смену, которых не хватает (по умершим) составляет: (942 x 0,75 x 0,93 &lt;**&gt;) / 30,75 (кол-во смен в месяц) = 21,37 посещения в смену</w:t>
            </w:r>
            <w:r w:rsidRPr="00904086">
              <w:rPr>
                <w:rFonts w:ascii="Times New Roman" w:hAnsi="Times New Roman"/>
                <w:color w:val="2D2D2D"/>
                <w:sz w:val="21"/>
                <w:szCs w:val="21"/>
                <w:lang w:eastAsia="ru-RU"/>
              </w:rPr>
              <w:br/>
              <w:t>&lt;*&gt; среднее количество рабочих дней в месяц с учетом всех выходных и праздничных дней в году,</w:t>
            </w:r>
            <w:r w:rsidRPr="00904086">
              <w:rPr>
                <w:rFonts w:ascii="Times New Roman" w:hAnsi="Times New Roman"/>
                <w:color w:val="2D2D2D"/>
                <w:sz w:val="21"/>
                <w:szCs w:val="21"/>
                <w:lang w:eastAsia="ru-RU"/>
              </w:rPr>
              <w:br/>
              <w:t>&lt;**&gt; 0,93 - коэффициент прироста-убыли населения;</w:t>
            </w:r>
            <w:r w:rsidRPr="00904086">
              <w:rPr>
                <w:rFonts w:ascii="Times New Roman" w:hAnsi="Times New Roman"/>
                <w:color w:val="2D2D2D"/>
                <w:sz w:val="21"/>
                <w:szCs w:val="21"/>
                <w:lang w:eastAsia="ru-RU"/>
              </w:rPr>
              <w:br/>
              <w:t>расчетное требуемое количество посещений в смену в поликлиниках составляет:</w:t>
            </w:r>
            <w:r w:rsidRPr="00904086">
              <w:rPr>
                <w:rFonts w:ascii="Times New Roman" w:hAnsi="Times New Roman"/>
                <w:color w:val="2D2D2D"/>
                <w:sz w:val="21"/>
                <w:szCs w:val="21"/>
                <w:lang w:eastAsia="ru-RU"/>
              </w:rPr>
              <w:br/>
              <w:t>630 x 0,75 x 1,38 &lt;*&gt; (коэффициент увеличения инвестиционного потенциала) + 21,37 = 673,42 посещений в смену (на все объекты местного значения)</w:t>
            </w:r>
            <w:r w:rsidRPr="00904086">
              <w:rPr>
                <w:rFonts w:ascii="Times New Roman" w:hAnsi="Times New Roman"/>
                <w:color w:val="2D2D2D"/>
                <w:sz w:val="21"/>
                <w:szCs w:val="21"/>
                <w:lang w:eastAsia="ru-RU"/>
              </w:rPr>
              <w:br/>
              <w:t>1,38 &lt;*&gt; - по результатам анализа прогнозов и стратегии социального-экономического развития Республики Мордовия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в области образования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Дошкольные образовательные организации для обслуживания населения нескольких населенных пунктов и микрорайонов</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сведениям Федеральной службы государственной статистики по Республики Мордовия численность населения в возрасте 1 - 7 лет на 1 января 2016 г. составила: 56677 человек;</w:t>
            </w:r>
            <w:r w:rsidRPr="00904086">
              <w:rPr>
                <w:rFonts w:ascii="Times New Roman" w:hAnsi="Times New Roman"/>
                <w:color w:val="2D2D2D"/>
                <w:sz w:val="21"/>
                <w:szCs w:val="21"/>
                <w:lang w:eastAsia="ru-RU"/>
              </w:rPr>
              <w:br/>
              <w:t>согласно сведениям Министерства образования Республики Мордовия всего количество специальных учебных заведений (интернатов, коррекционных школ) - 223;</w:t>
            </w:r>
            <w:r w:rsidRPr="00904086">
              <w:rPr>
                <w:rFonts w:ascii="Times New Roman" w:hAnsi="Times New Roman"/>
                <w:color w:val="2D2D2D"/>
                <w:sz w:val="21"/>
                <w:szCs w:val="21"/>
                <w:lang w:eastAsia="ru-RU"/>
              </w:rPr>
              <w:br/>
              <w:t>требуемое количество мест: (56677 x 0,93 (коэффициент прироста-убыли населения)) / 807453 = 0,07 мест. Требуемое (расчетное) количество мест на 1000 человек: 0,07 x 1000 = 70 мест;</w:t>
            </w:r>
            <w:r w:rsidRPr="00904086">
              <w:rPr>
                <w:rFonts w:ascii="Times New Roman" w:hAnsi="Times New Roman"/>
                <w:color w:val="2D2D2D"/>
                <w:sz w:val="21"/>
                <w:szCs w:val="21"/>
                <w:lang w:eastAsia="ru-RU"/>
              </w:rPr>
              <w:br/>
              <w:t>требуемое количество мест в городском округе г. Саранск: (36287 x 0,93 (коэффициент прироста-убыли населения) / 807453 = 0,04 мест. Требуемое (расчетное) количество мест на 1000 человек: 0,04 x 1000 = 40 мест;</w:t>
            </w:r>
            <w:r w:rsidRPr="00904086">
              <w:rPr>
                <w:rFonts w:ascii="Times New Roman" w:hAnsi="Times New Roman"/>
                <w:color w:val="2D2D2D"/>
                <w:sz w:val="21"/>
                <w:szCs w:val="21"/>
                <w:lang w:eastAsia="ru-RU"/>
              </w:rPr>
              <w:br/>
              <w:t>требуемое количество мест в городских и сельских поселениях: (20390 x 0,93 (коэффициент прироста-убыли населения) / 807453 = 0,02 мест. Требуемое (расчетное) количество мест на 1000 человек: 0,02 x 1000 = 20 мест</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Дошкольная образовательная организация специализированного типа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(кол-во мест на 1000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сведениям Федеральной службы государственной статистики по Республике Мордовия численность населения в возрасте 1 - 6 лет на 1 января 2016 г. составила: 48871 человек.</w:t>
            </w:r>
            <w:r w:rsidRPr="00904086">
              <w:rPr>
                <w:rFonts w:ascii="Times New Roman" w:hAnsi="Times New Roman"/>
                <w:color w:val="2D2D2D"/>
                <w:sz w:val="21"/>
                <w:szCs w:val="21"/>
                <w:lang w:eastAsia="ru-RU"/>
              </w:rPr>
              <w:br/>
              <w:t>20% требуют специальных условий обучения: 48871 x 0,2 = 9774 человек;</w:t>
            </w:r>
            <w:r w:rsidRPr="00904086">
              <w:rPr>
                <w:rFonts w:ascii="Times New Roman" w:hAnsi="Times New Roman"/>
                <w:color w:val="2D2D2D"/>
                <w:sz w:val="21"/>
                <w:szCs w:val="21"/>
                <w:lang w:eastAsia="ru-RU"/>
              </w:rPr>
              <w:br/>
              <w:t>согласно сведениям Министерства образования Республики Мордовия количество специальных учебных заведений дошкольных образовательных организаций специализированного типа - 93;</w:t>
            </w:r>
            <w:r w:rsidRPr="00904086">
              <w:rPr>
                <w:rFonts w:ascii="Times New Roman" w:hAnsi="Times New Roman"/>
                <w:color w:val="2D2D2D"/>
                <w:sz w:val="21"/>
                <w:szCs w:val="21"/>
                <w:lang w:eastAsia="ru-RU"/>
              </w:rPr>
              <w:br/>
              <w:t>требуемое количество мест: (9774 / 807453) x 1000 x 0,93 = 11,9 места;</w:t>
            </w:r>
            <w:r w:rsidRPr="00904086">
              <w:rPr>
                <w:rFonts w:ascii="Times New Roman" w:hAnsi="Times New Roman"/>
                <w:color w:val="2D2D2D"/>
                <w:sz w:val="21"/>
                <w:szCs w:val="21"/>
                <w:lang w:eastAsia="ru-RU"/>
              </w:rPr>
              <w:br/>
              <w:t>требуемое количество мест в городском округе г. Саранск: 31380 x 0,2 = 6276 человек. (6276 x 0,93 (коэффициент прироста-убыли населения)) / 807453 = 0,008 мест. Требуемое (расчетное) количество мест на 1000 человек:</w:t>
            </w:r>
            <w:r w:rsidRPr="00904086">
              <w:rPr>
                <w:rFonts w:ascii="Times New Roman" w:hAnsi="Times New Roman"/>
                <w:color w:val="2D2D2D"/>
                <w:sz w:val="21"/>
                <w:szCs w:val="21"/>
                <w:lang w:eastAsia="ru-RU"/>
              </w:rPr>
              <w:br/>
              <w:t>0,008 x 1000 = 8 мест;</w:t>
            </w:r>
            <w:r w:rsidRPr="00904086">
              <w:rPr>
                <w:rFonts w:ascii="Times New Roman" w:hAnsi="Times New Roman"/>
                <w:color w:val="2D2D2D"/>
                <w:sz w:val="21"/>
                <w:szCs w:val="21"/>
                <w:lang w:eastAsia="ru-RU"/>
              </w:rPr>
              <w:br/>
              <w:t>требуемое количество мест в городских и сельских поселениях: 17491 x 0,2 = 3498 человек.</w:t>
            </w:r>
            <w:r w:rsidRPr="00904086">
              <w:rPr>
                <w:rFonts w:ascii="Times New Roman" w:hAnsi="Times New Roman"/>
                <w:color w:val="2D2D2D"/>
                <w:sz w:val="21"/>
                <w:szCs w:val="21"/>
                <w:lang w:eastAsia="ru-RU"/>
              </w:rPr>
              <w:br/>
              <w:t>(3498 x 0,93 (коэффициент прироста-убыли населения)) / 807453 = 0,004 мест. Требуемое (расчетное) количество мест на 1000 человек: 0,004 x 1000 = 4 места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Общеобразовательная организация (школа, лицей, гимназия)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(учащихся</w:t>
            </w:r>
            <w:r w:rsidRPr="00904086">
              <w:rPr>
                <w:rFonts w:ascii="Times New Roman" w:hAnsi="Times New Roman"/>
                <w:color w:val="2D2D2D"/>
                <w:sz w:val="21"/>
                <w:szCs w:val="21"/>
                <w:lang w:eastAsia="ru-RU"/>
              </w:rPr>
              <w:br/>
              <w:t>на 1000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согласно сведениям Федеральной службы государственной статистики по Республики Мордовия численность населения в возрасте 7 - 18 лет на 1 января 2016 г. составила: 86458 человек;</w:t>
            </w:r>
            <w:r w:rsidRPr="00904086">
              <w:rPr>
                <w:rFonts w:ascii="Times New Roman" w:hAnsi="Times New Roman"/>
                <w:color w:val="2D2D2D"/>
                <w:sz w:val="21"/>
                <w:szCs w:val="21"/>
                <w:lang w:eastAsia="ru-RU"/>
              </w:rPr>
              <w:br/>
              <w:t>согласно сведениям Министерства образования Республики Мордовия в Республике имеется 434 общеобразовательных организаций местного значения;</w:t>
            </w:r>
            <w:r w:rsidRPr="00904086">
              <w:rPr>
                <w:rFonts w:ascii="Times New Roman" w:hAnsi="Times New Roman"/>
                <w:color w:val="2D2D2D"/>
                <w:sz w:val="21"/>
                <w:szCs w:val="21"/>
                <w:lang w:eastAsia="ru-RU"/>
              </w:rPr>
              <w:br/>
              <w:t>необходимое количество мест: (86458 x 0,93 (коэффициент прироста-убыли населения)) / 807453 = 0,1 мест. Требуемое (расчетное) количество мест на 1000 человек: 0,1 x 1000 = 100 мест;</w:t>
            </w:r>
            <w:r w:rsidRPr="00904086">
              <w:rPr>
                <w:rFonts w:ascii="Times New Roman" w:hAnsi="Times New Roman"/>
                <w:color w:val="2D2D2D"/>
                <w:sz w:val="21"/>
                <w:szCs w:val="21"/>
                <w:lang w:eastAsia="ru-RU"/>
              </w:rPr>
              <w:br/>
              <w:t>текущая обеспеченность местами в организациях такого типа в городском округе г. Саранск: (55038 / 807453) x 1000 x 0,93 (коэффициент прироста-убыли населения) = 67,5 мест;</w:t>
            </w:r>
            <w:r w:rsidRPr="00904086">
              <w:rPr>
                <w:rFonts w:ascii="Times New Roman" w:hAnsi="Times New Roman"/>
                <w:color w:val="2D2D2D"/>
                <w:sz w:val="21"/>
                <w:szCs w:val="21"/>
                <w:lang w:eastAsia="ru-RU"/>
              </w:rPr>
              <w:br/>
              <w:t>текущая обеспеченность местами в организациях такого типа в городских и сельских поселениях: (31580 / 807453) x 1000 x 0,93 (коэффициент прироста-убыли населения) = 38,7 мест</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с учетом требований СП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в области физической культуры и спорта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Помещения для физкультурно-оздоровительных занятий (физкультурные залы)</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вместимости (1000 м(2) на 50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спорта, с учетом "Методических рекомендаций по размещению объектов массового спорта в субъектах Российской Федерации", в соответствии с п. 3 перечня поручений Президента Российской Федерации от 27.10.2014 N Пр-2508 в рамках муниципальных программ Республики Мордовия, требований СП 118.13330.2012. Общественные здания и сооружения. СП 42.13330.2011. Градостроительство. Планировка и застройка городских и сельских поселений;</w:t>
            </w:r>
            <w:r w:rsidRPr="00904086">
              <w:rPr>
                <w:rFonts w:ascii="Times New Roman" w:hAnsi="Times New Roman"/>
                <w:color w:val="2D2D2D"/>
                <w:sz w:val="21"/>
                <w:szCs w:val="21"/>
                <w:lang w:eastAsia="ru-RU"/>
              </w:rPr>
              <w:br/>
              <w:t>нормативная потребность рассчитана в соответствии с СП 31-112-2004 Физкультурно-спортивные залы</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требованиями СП 42.13330.2011. Градостроительство. Планировка и застройка городских и сельских поселений. (приложение Ж)</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5.2.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Плоскостные спортивные сооружения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вместимости (1000 м(2) на 10000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спорта, с учетом "Методических рекомендаций по размещению объектов массового спорта в субъектах Российской Федерации", в соответствии с п. 3 перечня поручений Президента Российской Федерации от 27 октября 2014 г. N Пр-2508 в рамках муниципальных программ Республики Мордовия, требований СП 118.13330.2012. Общественные здания и сооружения;</w:t>
            </w:r>
            <w:r w:rsidRPr="00904086">
              <w:rPr>
                <w:rFonts w:ascii="Times New Roman" w:hAnsi="Times New Roman"/>
                <w:color w:val="2D2D2D"/>
                <w:sz w:val="21"/>
                <w:szCs w:val="21"/>
                <w:lang w:eastAsia="ru-RU"/>
              </w:rPr>
              <w:br/>
              <w:t>СП 42.13330.2011. Градостроительство. Планировка и застройка городских и сельских поселений;</w:t>
            </w:r>
            <w:r w:rsidRPr="00904086">
              <w:rPr>
                <w:rFonts w:ascii="Times New Roman" w:hAnsi="Times New Roman"/>
                <w:color w:val="2D2D2D"/>
                <w:sz w:val="21"/>
                <w:szCs w:val="21"/>
                <w:lang w:eastAsia="ru-RU"/>
              </w:rPr>
              <w:br/>
              <w:t>нормативная потребность рассчитана в соответствии с СП 31-115-2006 Открытые плоскостные физкультурно-спортивные сооружения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установлены в соответствии с требованиями СП 42.13330.2011. Градостроительство. Планировка и застройка городских и сельских поселений (приложение Ж)</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в области культуры и искусства</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Муниципальная библиотека, музеи и помещения для культурно-массовой и политико-воспитательной работы с населением, досуга и любительской деятельности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исходя из текущей обеспеченности региона объектами, с учетом требований СП 118.13330.2012. Общественные здания и сооружения;</w:t>
            </w:r>
            <w:r w:rsidRPr="00904086">
              <w:rPr>
                <w:rFonts w:ascii="Times New Roman" w:hAnsi="Times New Roman"/>
                <w:color w:val="2D2D2D"/>
                <w:sz w:val="21"/>
                <w:szCs w:val="21"/>
                <w:lang w:eastAsia="ru-RU"/>
              </w:rPr>
              <w:br/>
              <w:t>ВСН 17-73. Ведомственные строительные нормы. Указания по проектированию зданий и помещений библиотек</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допустимый уровень территориальной доступности населения приняты на основании показателей, установленных в СП 42.13330.2011. Градостроительство. Планировка и застройка городских и сельских поселений (приложение Ж)</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6.2.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Расчетные показатели муниципальных объектов, предназначенных для организации ритуальных услуг, мест захоронения</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(объект на 1000 человек или га/1000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расчет количества и площади объектов, предназначенных для организации ритуальных услуг, мест захоронения, размеры их земельных участков следует принимать по социальным нормативам обеспеченности согласно СП 42.13330.2011 Градостроительство. Планировка и застройка городских и сельских поселений (приложению Ж);</w:t>
            </w:r>
            <w:r w:rsidRPr="00904086">
              <w:rPr>
                <w:rFonts w:ascii="Times New Roman" w:hAnsi="Times New Roman"/>
                <w:color w:val="2D2D2D"/>
                <w:sz w:val="21"/>
                <w:szCs w:val="21"/>
                <w:lang w:eastAsia="ru-RU"/>
              </w:rPr>
              <w:br/>
              <w:t>ориентировочную санитарно-защитную зону принимать в соответствии с СанПиНом 2.2.1/2.1.1.1200-03 Санитарно-защитные зоны и санитарная классификация предприятий, сооружений и иных объектов (новая редакция)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местного значения в области утилизации и переработки бытовых и промышленных отходов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7.1.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Полигон твердых бытовых отходов</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размеры земельных участков и санитарно-защитных зон предприятий и сооружений по обезвреживанию и переработке бытовых отходов следует принимать по таблице в соответствии с требованиями СП 42.13330.2011 Градостроительство. Планировка и застройка городских и сельских поселений. Актуализированная редакция СНиП 2.07.01-89* (п. 12.18, табл. 13);</w:t>
            </w:r>
            <w:r w:rsidRPr="00904086">
              <w:rPr>
                <w:rFonts w:ascii="Times New Roman" w:hAnsi="Times New Roman"/>
                <w:color w:val="2D2D2D"/>
                <w:sz w:val="21"/>
                <w:szCs w:val="21"/>
                <w:lang w:eastAsia="ru-RU"/>
              </w:rPr>
              <w:br/>
              <w:t>Объекты размещения отходов производства проектируются в соответствии с требованиями </w:t>
            </w:r>
            <w:hyperlink r:id="rId132" w:history="1">
              <w:r w:rsidRPr="00904086">
                <w:rPr>
                  <w:rFonts w:ascii="Times New Roman" w:hAnsi="Times New Roman"/>
                  <w:color w:val="00466E"/>
                  <w:sz w:val="21"/>
                  <w:szCs w:val="21"/>
                  <w:u w:val="single"/>
                  <w:lang w:eastAsia="ru-RU"/>
                </w:rPr>
                <w:t>Постановления Главного государственного санитарного врача РФ от 30 апреля 2003 г. N 80 "О введении в действие санитарно-эпидемиологических правил и нормативов СанПиН 2.1.7.1322-03"</w:t>
              </w:r>
            </w:hyperlink>
            <w:r w:rsidRPr="00904086">
              <w:rPr>
                <w:rFonts w:ascii="Times New Roman" w:hAnsi="Times New Roman"/>
                <w:color w:val="2D2D2D"/>
                <w:sz w:val="21"/>
                <w:szCs w:val="21"/>
                <w:lang w:eastAsia="ru-RU"/>
              </w:rPr>
              <w:t>, СНиП 2.01.28-85 Полигоны по обезвреживанию и захоронению токсичных промышленных отходов. Основные положения по проектированию</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w:t>
            </w:r>
          </w:p>
        </w:tc>
        <w:tc>
          <w:tcPr>
            <w:tcW w:w="1164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в области обеспечения деятельности органов государственной власти</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8.1.</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Многофункциональные центры оказания государственных и муниципальных услуг населению</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СП 118.13330.2012. Общественные здания и сооружения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8.2.</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Помещения Администрации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(сотрудников на 10 000 человек или м(2) на сотрудника)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СП 118.13330.2012. Общественные здания и сооружения</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установлен в соответствии с 42.13330.2011. Градостроительство. Планировка и застройка городских и сельских поселений</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jc w:val="center"/>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8.3.</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по переработке промышленных, бытовых и биологических отходов, свалки, полигоны и другие объекты</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обеспеченности (га/1000 тонн или га на 1000 человек)</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объекты размещения отходов производства проектируются в соответствии с требованиями СанПиН 2.1.7.1322-03 "Гигиенические требования к размещению и обезвреживанию отходов производства и потребления", СНиП 2.01.28-85. Полигоны по обезвреживанию и захоронению токсичных промышленных отходов</w:t>
            </w:r>
          </w:p>
        </w:tc>
      </w:tr>
      <w:tr w:rsidR="008803B0" w:rsidRPr="005732E3" w:rsidTr="00904086">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sz w:val="20"/>
                <w:szCs w:val="20"/>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315" w:lineRule="atLeast"/>
              <w:textAlignment w:val="baseline"/>
              <w:rPr>
                <w:rFonts w:ascii="Times New Roman" w:hAnsi="Times New Roman"/>
                <w:color w:val="2D2D2D"/>
                <w:sz w:val="21"/>
                <w:szCs w:val="21"/>
                <w:lang w:eastAsia="ru-RU"/>
              </w:rPr>
            </w:pPr>
            <w:r w:rsidRPr="00904086">
              <w:rPr>
                <w:rFonts w:ascii="Times New Roman" w:hAnsi="Times New Roman"/>
                <w:color w:val="2D2D2D"/>
                <w:sz w:val="21"/>
                <w:szCs w:val="21"/>
                <w:lang w:eastAsia="ru-RU"/>
              </w:rPr>
              <w:t>показатель транспортной доступности объекта</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8803B0" w:rsidRPr="00904086" w:rsidRDefault="008803B0" w:rsidP="00904086">
            <w:pPr>
              <w:spacing w:after="0" w:line="240" w:lineRule="auto"/>
              <w:rPr>
                <w:rFonts w:ascii="Times New Roman" w:hAnsi="Times New Roman"/>
                <w:color w:val="2D2D2D"/>
                <w:sz w:val="21"/>
                <w:szCs w:val="21"/>
                <w:lang w:eastAsia="ru-RU"/>
              </w:rPr>
            </w:pPr>
          </w:p>
        </w:tc>
      </w:tr>
    </w:tbl>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3. Правила и область применения расчетных показателей, содержащихся в основной части региональных нормативов градостроительного проектирования Республики Мордовия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Региональные нормативы градостроительного проектирования Республики Мордовия являются обязательными для применения всеми участниками градостроительной деятельности в Республике Мордовия и учитываются при разработке документов территориального планирования Республики Мордовия, правил землепользования и застройки, документации по планировке территорий в части размещения объектов регионального значения, подготовке проектной документации применительно к строящимся, реконструируемым объектам капитального строительства регионального значения в муниципальных образованиях области.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При разработке и утверждении местных нормативов градостроительного проектирования муниципальных образований Республики Мордовия органами местного самоуправления Республики Мордовия не допускается устанавливать минимальные расчетные показатели обеспечения благоприятных условий жизнедеятельности человека ниже, чем расчетные показатели обеспечения жизнедеятельности человека, содержащиеся в настоящих региональных нормативах.</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В соответствии с </w:t>
      </w:r>
      <w:hyperlink r:id="rId133" w:history="1">
        <w:r w:rsidRPr="00904086">
          <w:rPr>
            <w:rFonts w:ascii="Arial" w:hAnsi="Arial" w:cs="Arial"/>
            <w:color w:val="00466E"/>
            <w:spacing w:val="2"/>
            <w:sz w:val="21"/>
            <w:szCs w:val="21"/>
            <w:u w:val="single"/>
            <w:lang w:eastAsia="ru-RU"/>
          </w:rPr>
          <w:t>приказом Минрегиона России от 26 мая 2011 года N 244 "Об утверждении Методических рекомендаций по разработке проектов генеральных планов поселений и городских округов"</w:t>
        </w:r>
      </w:hyperlink>
      <w:r w:rsidRPr="00904086">
        <w:rPr>
          <w:rFonts w:ascii="Arial" w:hAnsi="Arial" w:cs="Arial"/>
          <w:color w:val="2D2D2D"/>
          <w:spacing w:val="2"/>
          <w:sz w:val="21"/>
          <w:szCs w:val="21"/>
          <w:lang w:eastAsia="ru-RU"/>
        </w:rPr>
        <w:t>, региональные нормативы градостроительного проектирования представляют собой совокупность стандартов по разработке документов территориального планирования, градостроительного зонирования и документации по планировке территории в части размещения объектов регионального значения, включая стандарты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предусматривающих качественные и количественные требования к размещению объектов капитального строительства, территориальных и функциональных зон в целях недопущения причинения вреда жизни и здоровью физических лиц, имуществу физических и юридических лиц, государственному и муниципальному имуществу, окружающей среде, элементов планировочной структуры, публичных сервитутов, обеспечивающих устойчивое развитие территорий.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Нормативы установлены с учетом природно-климатических, социально-демографических, национальных, территориальных особенностей поселений и городских округов, расположенных на территории Республики Мордовия, и содержат минимальные расчетные показатели обеспечения благоприятных условий жизнедеятельности человека, в том числе показатели обеспечения объектами социального и коммунально-бытового назначения, доступности объектов социального назначения для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Региональные нормативы градостроительного проектирования применяются при разработке местных нормативов градостроительного проектирования, при подготовке, согласовании, экспертизе, утверждении и реализации документов территориального планирования (схем территориального планирования муниципальных районов, генеральных планов городских округов и поселений), документации по планировке территорий в части размещения объектов регионального значения, правил землепользования и застройки с учетом перспективы их развития, а также используются для принятия решений органами государственной власти, органами местного самоуправления, при осуществлении градостроительной деятельности физическими и юридическими лицами.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Региональные нормативы градостроительного проектирования распространяются на предлагаемые к размещению на территории Республики Мордовия объекты регионального значения в области транспорта, предупреждения чрезвычайных ситуаций, в области образования, здравоохранения, физической культуры и спорта и в иных областях в соответствии с полномочиями Республики Мордовия.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r>
    </w:p>
    <w:p w:rsidR="008803B0" w:rsidRPr="00904086" w:rsidRDefault="008803B0" w:rsidP="00904086">
      <w:pPr>
        <w:shd w:val="clear" w:color="auto" w:fill="FFFFFF"/>
        <w:spacing w:before="375" w:after="225" w:line="240" w:lineRule="auto"/>
        <w:jc w:val="center"/>
        <w:textAlignment w:val="baseline"/>
        <w:outlineLvl w:val="2"/>
        <w:rPr>
          <w:rFonts w:ascii="Arial" w:hAnsi="Arial" w:cs="Arial"/>
          <w:color w:val="4C4C4C"/>
          <w:spacing w:val="2"/>
          <w:sz w:val="29"/>
          <w:szCs w:val="29"/>
          <w:lang w:eastAsia="ru-RU"/>
        </w:rPr>
      </w:pPr>
      <w:r w:rsidRPr="00904086">
        <w:rPr>
          <w:rFonts w:ascii="Arial" w:hAnsi="Arial" w:cs="Arial"/>
          <w:color w:val="4C4C4C"/>
          <w:spacing w:val="2"/>
          <w:sz w:val="29"/>
          <w:szCs w:val="29"/>
          <w:lang w:eastAsia="ru-RU"/>
        </w:rPr>
        <w:t>Приложение 1. СПИСОК ТЕРМИНОВ И ОПРЕДЕЛЕНИЙ, ПРИМЕНЯЕМЫХ В НОРМАТИВАХ ГРАДОСТРОИТЕЛЬНОГО ПРОЕКТИРОВАНИЯ</w:t>
      </w:r>
    </w:p>
    <w:p w:rsidR="008803B0" w:rsidRPr="00904086" w:rsidRDefault="008803B0" w:rsidP="00904086">
      <w:pPr>
        <w:shd w:val="clear" w:color="auto" w:fill="FFFFFF"/>
        <w:spacing w:after="0" w:line="315" w:lineRule="atLeast"/>
        <w:jc w:val="righ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Приложение 1</w:t>
      </w:r>
      <w:r w:rsidRPr="00904086">
        <w:rPr>
          <w:rFonts w:ascii="Arial" w:hAnsi="Arial" w:cs="Arial"/>
          <w:color w:val="2D2D2D"/>
          <w:spacing w:val="2"/>
          <w:sz w:val="21"/>
          <w:szCs w:val="21"/>
          <w:lang w:eastAsia="ru-RU"/>
        </w:rPr>
        <w:br/>
        <w:t>к Региональным нормативам</w:t>
      </w:r>
      <w:r w:rsidRPr="00904086">
        <w:rPr>
          <w:rFonts w:ascii="Arial" w:hAnsi="Arial" w:cs="Arial"/>
          <w:color w:val="2D2D2D"/>
          <w:spacing w:val="2"/>
          <w:sz w:val="21"/>
          <w:szCs w:val="21"/>
          <w:lang w:eastAsia="ru-RU"/>
        </w:rPr>
        <w:br/>
        <w:t>градостроительного проектирования</w:t>
      </w:r>
      <w:r w:rsidRPr="00904086">
        <w:rPr>
          <w:rFonts w:ascii="Arial" w:hAnsi="Arial" w:cs="Arial"/>
          <w:color w:val="2D2D2D"/>
          <w:spacing w:val="2"/>
          <w:sz w:val="21"/>
          <w:szCs w:val="21"/>
          <w:lang w:eastAsia="ru-RU"/>
        </w:rPr>
        <w:br/>
        <w:t>Республики Мордовия</w:t>
      </w:r>
    </w:p>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Автовокзал:</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Центральный автовокзал регионального и межрегионального сообщения - объект транспортной инфраструктуры в административном центре субъекта Российской Федерации, включающий в себя размещенный на специально отведенной территории комплекс зданий и сооружений, предназначенных для оказания услуг пассажирам и перевозчикам при осуществлении перевозок пассажиров и багажа, обеспечивающий возможность отправления более 10000 жителей в сутки.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Автовокзал межмуниципального сообщения - объект транспортной инфраструктуры в административном центре муниципального образования, обслуживающий более одного муниципального образования области, включающий в себя размещенный на специально отведенной территории комплекс зданий и сооружений, обеспечивающий возможность отправления более 1000 человек в сутки.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Автостанция - объект транспортной инфраструктуры региона, обеспечивающий возможность отправления до 1000 человек в сутки.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Автомобильная дорога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Земельный участок - часть земной поверхности, границы которой определены в соответствии с федеральным законодательством.</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Инфраструктура населенных пунктов - комплекс подсистем и отраслей городского хозяйства, обслуживающий и обеспечивающий организацию их среды и жизнедеятельности населения.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Защитные сооружения гражданской обороны - объекты гражданской обороны, обеспечивающие в течение нормативного времени защиту укрываемых от расчетного воздействия поражающих факторов современных средств поражения, а также чрезвычайных ситуаций природного и техногенного характера.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Общественные территории - территории функционально-планировочных образований, предназначенные для свободного доступа людей к объектам и комплексам объектов общественного назначения, для обеспечения пешеходных связей между указанными объектами и их комплексами, а также между ними, объектами общественного транспорта и местами для хранения, парковки автомобилей.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Объект капитального строительства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Санитарно-защитная зона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Система расселения - территориальное сочетание населенных мест, между которыми существует более или менее четкое распределение функций, производственные и социальные связи.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Социальная инфраструктура - комплекс объектов обслуживания и взаимосвязей между ними, наземных и дистанционных, в пределах муниципального района.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Территориальная зона - зона, для которой в правилах землепользования и застройки определены границы и установлены градостроительные регламенты.</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Функциональное зонирование территории -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Функциональные зоны - зоны, для которых документами территориального планирования определены границы и функциональное назначение.</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Красные линии - линии, которые обозначают существующие, планируемые (изменяемые, вновь образуемые) границы территорий общего пользования, а также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Граница населенного пункта - внешние границы земель населенного пункта, отделяющие эти земли от земель иных категорий.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и на которых располагаются или могут располагаться объекты дорожного сервиса. Ширина полосы отвода нормируется в зависимости от категории дороги, конструкции земляного полотна и других технических характеристик.</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водоохранных зон -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прибрежных зон (полос) - границы территорий внутри водоохранных зон, на которых в соответствии с </w:t>
      </w:r>
      <w:hyperlink r:id="rId134" w:history="1">
        <w:r w:rsidRPr="00904086">
          <w:rPr>
            <w:rFonts w:ascii="Arial" w:hAnsi="Arial" w:cs="Arial"/>
            <w:color w:val="00466E"/>
            <w:spacing w:val="2"/>
            <w:sz w:val="21"/>
            <w:szCs w:val="21"/>
            <w:u w:val="single"/>
            <w:lang w:eastAsia="ru-RU"/>
          </w:rPr>
          <w:t>Водным кодексом Российской Федерации</w:t>
        </w:r>
      </w:hyperlink>
      <w:r w:rsidRPr="00904086">
        <w:rPr>
          <w:rFonts w:ascii="Arial" w:hAnsi="Arial" w:cs="Arial"/>
          <w:color w:val="2D2D2D"/>
          <w:spacing w:val="2"/>
          <w:sz w:val="21"/>
          <w:szCs w:val="21"/>
          <w:lang w:eastAsia="ru-RU"/>
        </w:rPr>
        <w:t>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придорожной полосы - внешние границы земельных участков, примыкающих к полосе отвода автомобильных дорог.</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зон санитарной охраны источников питьевого водоснабжения - границы зон I и II пояса, а также жесткой зоны II пояса:</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Границы санитарно-защитных зон -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нормами и СНиП.</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r>
    </w:p>
    <w:p w:rsidR="008803B0" w:rsidRPr="00904086" w:rsidRDefault="008803B0" w:rsidP="00904086">
      <w:pPr>
        <w:shd w:val="clear" w:color="auto" w:fill="FFFFFF"/>
        <w:spacing w:before="375" w:after="225" w:line="240" w:lineRule="auto"/>
        <w:jc w:val="center"/>
        <w:textAlignment w:val="baseline"/>
        <w:outlineLvl w:val="2"/>
        <w:rPr>
          <w:rFonts w:ascii="Arial" w:hAnsi="Arial" w:cs="Arial"/>
          <w:color w:val="4C4C4C"/>
          <w:spacing w:val="2"/>
          <w:sz w:val="29"/>
          <w:szCs w:val="29"/>
          <w:lang w:eastAsia="ru-RU"/>
        </w:rPr>
      </w:pPr>
      <w:r w:rsidRPr="00904086">
        <w:rPr>
          <w:rFonts w:ascii="Arial" w:hAnsi="Arial" w:cs="Arial"/>
          <w:color w:val="4C4C4C"/>
          <w:spacing w:val="2"/>
          <w:sz w:val="29"/>
          <w:szCs w:val="29"/>
          <w:lang w:eastAsia="ru-RU"/>
        </w:rPr>
        <w:t>Приложение 2. ПЕРЕЧЕНЬ ЗАКОНОДАТЕЛЬНЫХ И НОРМАТИВНО-ПРАВОВЫХ АКТОВ, ИСПОЛЬЗОВАННЫХ ПРИ РАЗРАБОТКЕ РЕГИОНАЛЬНЫХ НОРМАТИВОВ ГРАДОСТРОИТЕЛЬНОГО ПРОЕКТИРОВАНИЯ</w:t>
      </w:r>
    </w:p>
    <w:p w:rsidR="008803B0" w:rsidRPr="00904086" w:rsidRDefault="008803B0" w:rsidP="00904086">
      <w:pPr>
        <w:shd w:val="clear" w:color="auto" w:fill="FFFFFF"/>
        <w:spacing w:after="0" w:line="315" w:lineRule="atLeast"/>
        <w:jc w:val="righ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Приложение 2</w:t>
      </w:r>
      <w:r w:rsidRPr="00904086">
        <w:rPr>
          <w:rFonts w:ascii="Arial" w:hAnsi="Arial" w:cs="Arial"/>
          <w:color w:val="2D2D2D"/>
          <w:spacing w:val="2"/>
          <w:sz w:val="21"/>
          <w:szCs w:val="21"/>
          <w:lang w:eastAsia="ru-RU"/>
        </w:rPr>
        <w:br/>
        <w:t>к Региональным нормативам</w:t>
      </w:r>
      <w:r w:rsidRPr="00904086">
        <w:rPr>
          <w:rFonts w:ascii="Arial" w:hAnsi="Arial" w:cs="Arial"/>
          <w:color w:val="2D2D2D"/>
          <w:spacing w:val="2"/>
          <w:sz w:val="21"/>
          <w:szCs w:val="21"/>
          <w:lang w:eastAsia="ru-RU"/>
        </w:rPr>
        <w:br/>
        <w:t>градостроительного проектирования</w:t>
      </w:r>
      <w:r w:rsidRPr="00904086">
        <w:rPr>
          <w:rFonts w:ascii="Arial" w:hAnsi="Arial" w:cs="Arial"/>
          <w:color w:val="2D2D2D"/>
          <w:spacing w:val="2"/>
          <w:sz w:val="21"/>
          <w:szCs w:val="21"/>
          <w:lang w:eastAsia="ru-RU"/>
        </w:rPr>
        <w:br/>
        <w:t>Республики Мордовия</w:t>
      </w:r>
    </w:p>
    <w:p w:rsidR="008803B0" w:rsidRPr="00904086" w:rsidRDefault="008803B0" w:rsidP="00904086">
      <w:pPr>
        <w:shd w:val="clear" w:color="auto" w:fill="FFFFFF"/>
        <w:spacing w:after="0" w:line="315" w:lineRule="atLeast"/>
        <w:textAlignment w:val="baseline"/>
        <w:rPr>
          <w:rFonts w:ascii="Arial" w:hAnsi="Arial" w:cs="Arial"/>
          <w:color w:val="2D2D2D"/>
          <w:spacing w:val="2"/>
          <w:sz w:val="21"/>
          <w:szCs w:val="21"/>
          <w:lang w:eastAsia="ru-RU"/>
        </w:rPr>
      </w:pPr>
      <w:r w:rsidRPr="00904086">
        <w:rPr>
          <w:rFonts w:ascii="Arial" w:hAnsi="Arial" w:cs="Arial"/>
          <w:color w:val="2D2D2D"/>
          <w:spacing w:val="2"/>
          <w:sz w:val="21"/>
          <w:szCs w:val="21"/>
          <w:lang w:eastAsia="ru-RU"/>
        </w:rPr>
        <w:t>Федеральные нормативно-правовые акты:</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1. </w:t>
      </w:r>
      <w:hyperlink r:id="rId135" w:history="1">
        <w:r w:rsidRPr="00904086">
          <w:rPr>
            <w:rFonts w:ascii="Arial" w:hAnsi="Arial" w:cs="Arial"/>
            <w:color w:val="00466E"/>
            <w:spacing w:val="2"/>
            <w:sz w:val="21"/>
            <w:szCs w:val="21"/>
            <w:u w:val="single"/>
            <w:lang w:eastAsia="ru-RU"/>
          </w:rPr>
          <w:t>Конституция Российской Федерации</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2. </w:t>
      </w:r>
      <w:hyperlink r:id="rId136" w:history="1">
        <w:r w:rsidRPr="00904086">
          <w:rPr>
            <w:rFonts w:ascii="Arial" w:hAnsi="Arial" w:cs="Arial"/>
            <w:color w:val="00466E"/>
            <w:spacing w:val="2"/>
            <w:sz w:val="21"/>
            <w:szCs w:val="21"/>
            <w:u w:val="single"/>
            <w:lang w:eastAsia="ru-RU"/>
          </w:rPr>
          <w:t>Градостроительный кодекс Российской Федерации от 29 декабря 2004 года N 190-ФЗ</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3. </w:t>
      </w:r>
      <w:hyperlink r:id="rId137" w:history="1">
        <w:r w:rsidRPr="00904086">
          <w:rPr>
            <w:rFonts w:ascii="Arial" w:hAnsi="Arial" w:cs="Arial"/>
            <w:color w:val="00466E"/>
            <w:spacing w:val="2"/>
            <w:sz w:val="21"/>
            <w:szCs w:val="21"/>
            <w:u w:val="single"/>
            <w:lang w:eastAsia="ru-RU"/>
          </w:rPr>
          <w:t>Земельный кодекс Российской Федерации от 25 октября 2001 года N 136-ФЗ</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4. Федеральный закон Российской Федерации от 25 июня 2008 года N 73-ФЗ "Об объектах культурного наследия (памятниках истории и культуры) народов Российской Федерации".</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5. Федеральный закон Российской Федерации </w:t>
      </w:r>
      <w:hyperlink r:id="rId138" w:history="1">
        <w:r w:rsidRPr="00904086">
          <w:rPr>
            <w:rFonts w:ascii="Arial" w:hAnsi="Arial" w:cs="Arial"/>
            <w:color w:val="00466E"/>
            <w:spacing w:val="2"/>
            <w:sz w:val="21"/>
            <w:szCs w:val="21"/>
            <w:u w:val="single"/>
            <w:lang w:eastAsia="ru-RU"/>
          </w:rPr>
          <w:t>от 21 декабря 1994 года N 68-ФЗ "О защите населения и территорий от чрезвычайных ситуаций природного и техногенного характера"</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6. Федеральный закон Российской Федерации </w:t>
      </w:r>
      <w:hyperlink r:id="rId139" w:history="1">
        <w:r w:rsidRPr="00904086">
          <w:rPr>
            <w:rFonts w:ascii="Arial" w:hAnsi="Arial" w:cs="Arial"/>
            <w:color w:val="00466E"/>
            <w:spacing w:val="2"/>
            <w:sz w:val="21"/>
            <w:szCs w:val="21"/>
            <w:u w:val="single"/>
            <w:lang w:eastAsia="ru-RU"/>
          </w:rPr>
          <w:t>от 24 ноября 1995 года N 181-ФЗ "О социальной защите инвалидов в Российской Федерации"</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7. Федеральный закон Российской Федерации </w:t>
      </w:r>
      <w:hyperlink r:id="rId140" w:history="1">
        <w:r w:rsidRPr="00904086">
          <w:rPr>
            <w:rFonts w:ascii="Arial" w:hAnsi="Arial" w:cs="Arial"/>
            <w:color w:val="00466E"/>
            <w:spacing w:val="2"/>
            <w:sz w:val="21"/>
            <w:szCs w:val="21"/>
            <w:u w:val="single"/>
            <w:lang w:eastAsia="ru-RU"/>
          </w:rPr>
          <w:t>от 10 января 2002 года N 7-ФЗ "Об охране окружающей среды"</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8. Федеральный закон Российской Федерации </w:t>
      </w:r>
      <w:hyperlink r:id="rId141" w:history="1">
        <w:r w:rsidRPr="00904086">
          <w:rPr>
            <w:rFonts w:ascii="Arial" w:hAnsi="Arial" w:cs="Arial"/>
            <w:color w:val="00466E"/>
            <w:spacing w:val="2"/>
            <w:sz w:val="21"/>
            <w:szCs w:val="21"/>
            <w:u w:val="single"/>
            <w:lang w:eastAsia="ru-RU"/>
          </w:rPr>
          <w:t>от 6 октября 2003 года N 131-ФЗ "Об общих принципах организации местного самоуправления в Российской Федерации"</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9. Федеральный закон Российской Федерации </w:t>
      </w:r>
      <w:hyperlink r:id="rId142" w:history="1">
        <w:r w:rsidRPr="00904086">
          <w:rPr>
            <w:rFonts w:ascii="Arial" w:hAnsi="Arial" w:cs="Arial"/>
            <w:color w:val="00466E"/>
            <w:spacing w:val="2"/>
            <w:sz w:val="21"/>
            <w:szCs w:val="21"/>
            <w:u w:val="single"/>
            <w:lang w:eastAsia="ru-RU"/>
          </w:rPr>
          <w:t>от 22 июля 2008 года N 123-ФЗ "Технический регламент о требованиях пожарной безопасности"</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10. </w:t>
      </w:r>
      <w:hyperlink r:id="rId143" w:history="1">
        <w:r w:rsidRPr="00904086">
          <w:rPr>
            <w:rFonts w:ascii="Arial" w:hAnsi="Arial" w:cs="Arial"/>
            <w:color w:val="00466E"/>
            <w:spacing w:val="2"/>
            <w:sz w:val="21"/>
            <w:szCs w:val="21"/>
            <w:u w:val="single"/>
            <w:lang w:eastAsia="ru-RU"/>
          </w:rPr>
          <w:t>Постановление Правительства Российской Федерации от 2 сентября 2009 года N 717 "О нормах отвода земель для размещения автомобильных дорог и (или) объектов дорожного сервиса"</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11. </w:t>
      </w:r>
      <w:hyperlink r:id="rId144" w:history="1">
        <w:r w:rsidRPr="00904086">
          <w:rPr>
            <w:rFonts w:ascii="Arial" w:hAnsi="Arial" w:cs="Arial"/>
            <w:color w:val="00466E"/>
            <w:spacing w:val="2"/>
            <w:sz w:val="21"/>
            <w:szCs w:val="21"/>
            <w:u w:val="single"/>
            <w:lang w:eastAsia="ru-RU"/>
          </w:rPr>
          <w:t>Приказ Министерства здравоохранения России от 23 июня 2015 года N 361н "О внесении изменений в приказ Министерства здравоохранения и социального развития Российской Федерации от 15 мая 2012 года N 543н "Об утверждении Положения об организации оказания первичной медико-санитарной помощи взрослому населению"</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12. Приказ Министерства чрезвычайных ситуаций Российской Федерации </w:t>
      </w:r>
      <w:hyperlink r:id="rId145" w:history="1">
        <w:r w:rsidRPr="00904086">
          <w:rPr>
            <w:rFonts w:ascii="Arial" w:hAnsi="Arial" w:cs="Arial"/>
            <w:color w:val="00466E"/>
            <w:spacing w:val="2"/>
            <w:sz w:val="21"/>
            <w:szCs w:val="21"/>
            <w:u w:val="single"/>
            <w:lang w:eastAsia="ru-RU"/>
          </w:rPr>
          <w:t>от 25 октября 2004 года N 484 "Об утверждении типового паспорта безопасности территорий субъектов Российской Федерации и муниципальных образований"</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Нормативно-правовые акты Республики Мордовия</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13. </w:t>
      </w:r>
      <w:hyperlink r:id="rId146" w:history="1">
        <w:r w:rsidRPr="00904086">
          <w:rPr>
            <w:rFonts w:ascii="Arial" w:hAnsi="Arial" w:cs="Arial"/>
            <w:color w:val="00466E"/>
            <w:spacing w:val="2"/>
            <w:sz w:val="21"/>
            <w:szCs w:val="21"/>
            <w:u w:val="single"/>
            <w:lang w:eastAsia="ru-RU"/>
          </w:rPr>
          <w:t>Закон Республики Мордовия от 3 августа 2015 года N 58-З "О некоторых вопросах градостроительного проектирования и внесении изменения в статью 2 Закона Республики Мордовия "О разграничении полномочий органов государственной власти Республики Мордовия по регулированию градостроительной деятельности на территории Республики Мордовия"</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14. </w:t>
      </w:r>
      <w:hyperlink r:id="rId147" w:history="1">
        <w:r w:rsidRPr="00904086">
          <w:rPr>
            <w:rFonts w:ascii="Arial" w:hAnsi="Arial" w:cs="Arial"/>
            <w:color w:val="00466E"/>
            <w:spacing w:val="2"/>
            <w:sz w:val="21"/>
            <w:szCs w:val="21"/>
            <w:u w:val="single"/>
            <w:lang w:eastAsia="ru-RU"/>
          </w:rPr>
          <w:t>Постановление Правительства Республики Мордовия от 21 декабря 2009 года N 555 "Об утверждении схемы территориального планирования Республики Мордовия"</w:t>
        </w:r>
      </w:hyperlink>
      <w:r w:rsidRPr="00904086">
        <w:rPr>
          <w:rFonts w:ascii="Arial" w:hAnsi="Arial" w:cs="Arial"/>
          <w:color w:val="2D2D2D"/>
          <w:spacing w:val="2"/>
          <w:sz w:val="21"/>
          <w:szCs w:val="21"/>
          <w:lang w:eastAsia="ru-RU"/>
        </w:rPr>
        <w:t> (в редакции </w:t>
      </w:r>
      <w:hyperlink r:id="rId148" w:history="1">
        <w:r w:rsidRPr="00904086">
          <w:rPr>
            <w:rFonts w:ascii="Arial" w:hAnsi="Arial" w:cs="Arial"/>
            <w:color w:val="00466E"/>
            <w:spacing w:val="2"/>
            <w:sz w:val="21"/>
            <w:szCs w:val="21"/>
            <w:u w:val="single"/>
            <w:lang w:eastAsia="ru-RU"/>
          </w:rPr>
          <w:t>постановления Правительства Республики Мордовия от 29 января 2015 года N 39</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15. </w:t>
      </w:r>
      <w:hyperlink r:id="rId149" w:history="1">
        <w:r w:rsidRPr="00904086">
          <w:rPr>
            <w:rFonts w:ascii="Arial" w:hAnsi="Arial" w:cs="Arial"/>
            <w:color w:val="00466E"/>
            <w:spacing w:val="2"/>
            <w:sz w:val="21"/>
            <w:szCs w:val="21"/>
            <w:u w:val="single"/>
            <w:lang w:eastAsia="ru-RU"/>
          </w:rPr>
          <w:t>Закон Республики Мордовия от 26 мая 2014 года N 32-З "О видах объектов регионального и местного значения, подлежащих отображению в документах территориального планирования"</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16. </w:t>
      </w:r>
      <w:hyperlink r:id="rId150" w:history="1">
        <w:r w:rsidRPr="00904086">
          <w:rPr>
            <w:rFonts w:ascii="Arial" w:hAnsi="Arial" w:cs="Arial"/>
            <w:color w:val="00466E"/>
            <w:spacing w:val="2"/>
            <w:sz w:val="21"/>
            <w:szCs w:val="21"/>
            <w:u w:val="single"/>
            <w:lang w:eastAsia="ru-RU"/>
          </w:rPr>
          <w:t>Закон Республики Мордовия от 1 октября 2008 года N 94-З "О Стратегии социально-экономического развития Республики Мордовия до 2025 года"</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Строительные нормы и правила, своды правил по проектированию и строительству</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17. НПБ 101-95. "Нормы проектирования объектов пожарной охраны".</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18. СНиП 11-04-2003 "Инструкция о порядке разработки, согласования, экспертизы и утверждения градостроительной документации". Утверждены постановлением Государственного комитета Российской Федерации по строительству и жилищно-коммунальному хозяйству от 29 октября 2002 года N 150.</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19. СНиП 21-01-97* "Пожарная безопасность зданий и сооружений", утвержденные постановлением Министерства строительства Российской Федерации от 13 февраля 1997 года N 18 - 7.</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20. СП 42.13330.2011 "Градостроительство. Планировка и застройка городских и сельских поселений", утвержденные </w:t>
      </w:r>
      <w:hyperlink r:id="rId151" w:history="1">
        <w:r w:rsidRPr="00904086">
          <w:rPr>
            <w:rFonts w:ascii="Arial" w:hAnsi="Arial" w:cs="Arial"/>
            <w:color w:val="00466E"/>
            <w:spacing w:val="2"/>
            <w:sz w:val="21"/>
            <w:szCs w:val="21"/>
            <w:u w:val="single"/>
            <w:lang w:eastAsia="ru-RU"/>
          </w:rPr>
          <w:t>приказом Министерства регионального развития Российской Федерации от 28 декабря 2010 года N 820</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21. СП 118.13330.2012 "Общественные здания и сооружения", утвержденные </w:t>
      </w:r>
      <w:hyperlink r:id="rId152" w:history="1">
        <w:r w:rsidRPr="00904086">
          <w:rPr>
            <w:rFonts w:ascii="Arial" w:hAnsi="Arial" w:cs="Arial"/>
            <w:color w:val="00466E"/>
            <w:spacing w:val="2"/>
            <w:sz w:val="21"/>
            <w:szCs w:val="21"/>
            <w:u w:val="single"/>
            <w:lang w:eastAsia="ru-RU"/>
          </w:rPr>
          <w:t>приказом Министерства регионального развития Российской Федерации от 29 декабря 2011 года N 635/10</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22. СП 11.13130.2009 "Места дислокации подразделений пожарной охраны. Порядок и методика определения", утвержденные </w:t>
      </w:r>
      <w:hyperlink r:id="rId153" w:history="1">
        <w:r w:rsidRPr="00904086">
          <w:rPr>
            <w:rFonts w:ascii="Arial" w:hAnsi="Arial" w:cs="Arial"/>
            <w:color w:val="00466E"/>
            <w:spacing w:val="2"/>
            <w:sz w:val="21"/>
            <w:szCs w:val="21"/>
            <w:u w:val="single"/>
            <w:lang w:eastAsia="ru-RU"/>
          </w:rPr>
          <w:t>приказом Министерства Российской Федерации по делам гражданской обороны, чрезвычайным ситуациям и ликвидации последствий стихийных бедствий от 25 марта 2009 года N 181</w:t>
        </w:r>
      </w:hyperlink>
      <w:r w:rsidRPr="00904086">
        <w:rPr>
          <w:rFonts w:ascii="Arial" w:hAnsi="Arial" w:cs="Arial"/>
          <w:color w:val="2D2D2D"/>
          <w:spacing w:val="2"/>
          <w:sz w:val="21"/>
          <w:szCs w:val="21"/>
          <w:lang w:eastAsia="ru-RU"/>
        </w:rPr>
        <w:t>.</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23. СП 88.13330.2014. "Защитные сооружения гражданской обороны".</w:t>
      </w:r>
      <w:r w:rsidRPr="00904086">
        <w:rPr>
          <w:rFonts w:ascii="Arial" w:hAnsi="Arial" w:cs="Arial"/>
          <w:color w:val="2D2D2D"/>
          <w:spacing w:val="2"/>
          <w:sz w:val="21"/>
          <w:szCs w:val="21"/>
          <w:lang w:eastAsia="ru-RU"/>
        </w:rPr>
        <w:br/>
      </w:r>
      <w:r w:rsidRPr="00904086">
        <w:rPr>
          <w:rFonts w:ascii="Arial" w:hAnsi="Arial" w:cs="Arial"/>
          <w:color w:val="2D2D2D"/>
          <w:spacing w:val="2"/>
          <w:sz w:val="21"/>
          <w:szCs w:val="21"/>
          <w:lang w:eastAsia="ru-RU"/>
        </w:rPr>
        <w:br/>
        <w:t>24. СП 152.13330.2012. "Здания судов общей юрисдикции".</w:t>
      </w:r>
    </w:p>
    <w:p w:rsidR="008803B0" w:rsidRDefault="008803B0"/>
    <w:sectPr w:rsidR="008803B0" w:rsidSect="0090408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5871"/>
    <w:rsid w:val="00312C24"/>
    <w:rsid w:val="00325871"/>
    <w:rsid w:val="0038437A"/>
    <w:rsid w:val="004B79DD"/>
    <w:rsid w:val="005732E3"/>
    <w:rsid w:val="007A3B11"/>
    <w:rsid w:val="008059FE"/>
    <w:rsid w:val="008117F0"/>
    <w:rsid w:val="008803B0"/>
    <w:rsid w:val="00904086"/>
    <w:rsid w:val="009124B4"/>
    <w:rsid w:val="00CF24EC"/>
    <w:rsid w:val="00E0036B"/>
    <w:rsid w:val="00FA3A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4EC"/>
    <w:pPr>
      <w:spacing w:after="160" w:line="259" w:lineRule="auto"/>
    </w:pPr>
    <w:rPr>
      <w:lang w:eastAsia="en-US"/>
    </w:rPr>
  </w:style>
  <w:style w:type="paragraph" w:styleId="Heading1">
    <w:name w:val="heading 1"/>
    <w:basedOn w:val="Normal"/>
    <w:link w:val="Heading1Char"/>
    <w:uiPriority w:val="99"/>
    <w:qFormat/>
    <w:rsid w:val="0090408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90408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3">
    <w:name w:val="heading 3"/>
    <w:basedOn w:val="Normal"/>
    <w:link w:val="Heading3Char"/>
    <w:uiPriority w:val="99"/>
    <w:qFormat/>
    <w:rsid w:val="0090408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4086"/>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904086"/>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904086"/>
    <w:rPr>
      <w:rFonts w:ascii="Times New Roman" w:hAnsi="Times New Roman" w:cs="Times New Roman"/>
      <w:b/>
      <w:bCs/>
      <w:sz w:val="27"/>
      <w:szCs w:val="27"/>
      <w:lang w:eastAsia="ru-RU"/>
    </w:rPr>
  </w:style>
  <w:style w:type="paragraph" w:customStyle="1" w:styleId="headertext">
    <w:name w:val="headertext"/>
    <w:basedOn w:val="Normal"/>
    <w:uiPriority w:val="99"/>
    <w:rsid w:val="0090408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Normal"/>
    <w:uiPriority w:val="99"/>
    <w:rsid w:val="0090408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904086"/>
    <w:rPr>
      <w:rFonts w:cs="Times New Roman"/>
    </w:rPr>
  </w:style>
  <w:style w:type="character" w:styleId="Hyperlink">
    <w:name w:val="Hyperlink"/>
    <w:basedOn w:val="DefaultParagraphFont"/>
    <w:uiPriority w:val="99"/>
    <w:semiHidden/>
    <w:rsid w:val="00904086"/>
    <w:rPr>
      <w:rFonts w:cs="Times New Roman"/>
      <w:color w:val="0000FF"/>
      <w:u w:val="single"/>
    </w:rPr>
  </w:style>
  <w:style w:type="character" w:styleId="FollowedHyperlink">
    <w:name w:val="FollowedHyperlink"/>
    <w:basedOn w:val="DefaultParagraphFont"/>
    <w:uiPriority w:val="99"/>
    <w:semiHidden/>
    <w:rsid w:val="00904086"/>
    <w:rPr>
      <w:rFonts w:cs="Times New Roman"/>
      <w:color w:val="800080"/>
      <w:u w:val="single"/>
    </w:rPr>
  </w:style>
  <w:style w:type="paragraph" w:styleId="NormalWeb">
    <w:name w:val="Normal (Web)"/>
    <w:basedOn w:val="Normal"/>
    <w:uiPriority w:val="99"/>
    <w:semiHidden/>
    <w:rsid w:val="0090408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22628166">
      <w:marLeft w:val="0"/>
      <w:marRight w:val="0"/>
      <w:marTop w:val="0"/>
      <w:marBottom w:val="0"/>
      <w:divBdr>
        <w:top w:val="none" w:sz="0" w:space="0" w:color="auto"/>
        <w:left w:val="none" w:sz="0" w:space="0" w:color="auto"/>
        <w:bottom w:val="none" w:sz="0" w:space="0" w:color="auto"/>
        <w:right w:val="none" w:sz="0" w:space="0" w:color="auto"/>
      </w:divBdr>
      <w:divsChild>
        <w:div w:id="1522628149">
          <w:marLeft w:val="0"/>
          <w:marRight w:val="0"/>
          <w:marTop w:val="0"/>
          <w:marBottom w:val="0"/>
          <w:divBdr>
            <w:top w:val="none" w:sz="0" w:space="0" w:color="auto"/>
            <w:left w:val="none" w:sz="0" w:space="0" w:color="auto"/>
            <w:bottom w:val="none" w:sz="0" w:space="0" w:color="auto"/>
            <w:right w:val="none" w:sz="0" w:space="0" w:color="auto"/>
          </w:divBdr>
          <w:divsChild>
            <w:div w:id="1522628147">
              <w:marLeft w:val="0"/>
              <w:marRight w:val="0"/>
              <w:marTop w:val="0"/>
              <w:marBottom w:val="0"/>
              <w:divBdr>
                <w:top w:val="inset" w:sz="2" w:space="0" w:color="auto"/>
                <w:left w:val="inset" w:sz="2" w:space="1" w:color="auto"/>
                <w:bottom w:val="inset" w:sz="2" w:space="0" w:color="auto"/>
                <w:right w:val="inset" w:sz="2" w:space="1" w:color="auto"/>
              </w:divBdr>
            </w:div>
            <w:div w:id="1522628148">
              <w:marLeft w:val="0"/>
              <w:marRight w:val="0"/>
              <w:marTop w:val="0"/>
              <w:marBottom w:val="0"/>
              <w:divBdr>
                <w:top w:val="inset" w:sz="2" w:space="0" w:color="auto"/>
                <w:left w:val="inset" w:sz="2" w:space="1" w:color="auto"/>
                <w:bottom w:val="inset" w:sz="2" w:space="0" w:color="auto"/>
                <w:right w:val="inset" w:sz="2" w:space="1" w:color="auto"/>
              </w:divBdr>
            </w:div>
            <w:div w:id="1522628150">
              <w:marLeft w:val="0"/>
              <w:marRight w:val="0"/>
              <w:marTop w:val="0"/>
              <w:marBottom w:val="0"/>
              <w:divBdr>
                <w:top w:val="inset" w:sz="2" w:space="0" w:color="auto"/>
                <w:left w:val="inset" w:sz="2" w:space="1" w:color="auto"/>
                <w:bottom w:val="inset" w:sz="2" w:space="0" w:color="auto"/>
                <w:right w:val="inset" w:sz="2" w:space="1" w:color="auto"/>
              </w:divBdr>
            </w:div>
            <w:div w:id="1522628151">
              <w:marLeft w:val="0"/>
              <w:marRight w:val="0"/>
              <w:marTop w:val="0"/>
              <w:marBottom w:val="0"/>
              <w:divBdr>
                <w:top w:val="inset" w:sz="2" w:space="0" w:color="auto"/>
                <w:left w:val="inset" w:sz="2" w:space="1" w:color="auto"/>
                <w:bottom w:val="inset" w:sz="2" w:space="0" w:color="auto"/>
                <w:right w:val="inset" w:sz="2" w:space="1" w:color="auto"/>
              </w:divBdr>
            </w:div>
            <w:div w:id="1522628152">
              <w:marLeft w:val="0"/>
              <w:marRight w:val="0"/>
              <w:marTop w:val="0"/>
              <w:marBottom w:val="0"/>
              <w:divBdr>
                <w:top w:val="inset" w:sz="2" w:space="0" w:color="auto"/>
                <w:left w:val="inset" w:sz="2" w:space="1" w:color="auto"/>
                <w:bottom w:val="inset" w:sz="2" w:space="0" w:color="auto"/>
                <w:right w:val="inset" w:sz="2" w:space="1" w:color="auto"/>
              </w:divBdr>
            </w:div>
            <w:div w:id="1522628153">
              <w:marLeft w:val="0"/>
              <w:marRight w:val="0"/>
              <w:marTop w:val="0"/>
              <w:marBottom w:val="0"/>
              <w:divBdr>
                <w:top w:val="inset" w:sz="2" w:space="0" w:color="auto"/>
                <w:left w:val="inset" w:sz="2" w:space="1" w:color="auto"/>
                <w:bottom w:val="inset" w:sz="2" w:space="0" w:color="auto"/>
                <w:right w:val="inset" w:sz="2" w:space="1" w:color="auto"/>
              </w:divBdr>
            </w:div>
            <w:div w:id="1522628154">
              <w:marLeft w:val="0"/>
              <w:marRight w:val="0"/>
              <w:marTop w:val="0"/>
              <w:marBottom w:val="0"/>
              <w:divBdr>
                <w:top w:val="none" w:sz="0" w:space="0" w:color="auto"/>
                <w:left w:val="none" w:sz="0" w:space="0" w:color="auto"/>
                <w:bottom w:val="none" w:sz="0" w:space="0" w:color="auto"/>
                <w:right w:val="none" w:sz="0" w:space="0" w:color="auto"/>
              </w:divBdr>
            </w:div>
            <w:div w:id="1522628155">
              <w:marLeft w:val="0"/>
              <w:marRight w:val="0"/>
              <w:marTop w:val="0"/>
              <w:marBottom w:val="0"/>
              <w:divBdr>
                <w:top w:val="inset" w:sz="2" w:space="0" w:color="auto"/>
                <w:left w:val="inset" w:sz="2" w:space="1" w:color="auto"/>
                <w:bottom w:val="inset" w:sz="2" w:space="0" w:color="auto"/>
                <w:right w:val="inset" w:sz="2" w:space="1" w:color="auto"/>
              </w:divBdr>
            </w:div>
            <w:div w:id="1522628156">
              <w:marLeft w:val="0"/>
              <w:marRight w:val="0"/>
              <w:marTop w:val="0"/>
              <w:marBottom w:val="0"/>
              <w:divBdr>
                <w:top w:val="inset" w:sz="2" w:space="0" w:color="auto"/>
                <w:left w:val="inset" w:sz="2" w:space="1" w:color="auto"/>
                <w:bottom w:val="inset" w:sz="2" w:space="0" w:color="auto"/>
                <w:right w:val="inset" w:sz="2" w:space="1" w:color="auto"/>
              </w:divBdr>
            </w:div>
            <w:div w:id="1522628157">
              <w:marLeft w:val="0"/>
              <w:marRight w:val="0"/>
              <w:marTop w:val="0"/>
              <w:marBottom w:val="0"/>
              <w:divBdr>
                <w:top w:val="inset" w:sz="2" w:space="0" w:color="auto"/>
                <w:left w:val="inset" w:sz="2" w:space="1" w:color="auto"/>
                <w:bottom w:val="inset" w:sz="2" w:space="0" w:color="auto"/>
                <w:right w:val="inset" w:sz="2" w:space="1" w:color="auto"/>
              </w:divBdr>
            </w:div>
            <w:div w:id="1522628158">
              <w:marLeft w:val="0"/>
              <w:marRight w:val="0"/>
              <w:marTop w:val="0"/>
              <w:marBottom w:val="0"/>
              <w:divBdr>
                <w:top w:val="inset" w:sz="2" w:space="0" w:color="auto"/>
                <w:left w:val="inset" w:sz="2" w:space="1" w:color="auto"/>
                <w:bottom w:val="inset" w:sz="2" w:space="0" w:color="auto"/>
                <w:right w:val="inset" w:sz="2" w:space="1" w:color="auto"/>
              </w:divBdr>
            </w:div>
            <w:div w:id="1522628159">
              <w:marLeft w:val="0"/>
              <w:marRight w:val="0"/>
              <w:marTop w:val="0"/>
              <w:marBottom w:val="0"/>
              <w:divBdr>
                <w:top w:val="inset" w:sz="2" w:space="0" w:color="auto"/>
                <w:left w:val="inset" w:sz="2" w:space="1" w:color="auto"/>
                <w:bottom w:val="inset" w:sz="2" w:space="0" w:color="auto"/>
                <w:right w:val="inset" w:sz="2" w:space="1" w:color="auto"/>
              </w:divBdr>
            </w:div>
            <w:div w:id="1522628160">
              <w:marLeft w:val="0"/>
              <w:marRight w:val="0"/>
              <w:marTop w:val="0"/>
              <w:marBottom w:val="0"/>
              <w:divBdr>
                <w:top w:val="inset" w:sz="2" w:space="0" w:color="auto"/>
                <w:left w:val="inset" w:sz="2" w:space="1" w:color="auto"/>
                <w:bottom w:val="inset" w:sz="2" w:space="0" w:color="auto"/>
                <w:right w:val="inset" w:sz="2" w:space="1" w:color="auto"/>
              </w:divBdr>
            </w:div>
            <w:div w:id="1522628161">
              <w:marLeft w:val="0"/>
              <w:marRight w:val="0"/>
              <w:marTop w:val="0"/>
              <w:marBottom w:val="0"/>
              <w:divBdr>
                <w:top w:val="inset" w:sz="2" w:space="0" w:color="auto"/>
                <w:left w:val="inset" w:sz="2" w:space="1" w:color="auto"/>
                <w:bottom w:val="inset" w:sz="2" w:space="0" w:color="auto"/>
                <w:right w:val="inset" w:sz="2" w:space="1" w:color="auto"/>
              </w:divBdr>
            </w:div>
            <w:div w:id="1522628162">
              <w:marLeft w:val="0"/>
              <w:marRight w:val="0"/>
              <w:marTop w:val="0"/>
              <w:marBottom w:val="0"/>
              <w:divBdr>
                <w:top w:val="inset" w:sz="2" w:space="0" w:color="auto"/>
                <w:left w:val="inset" w:sz="2" w:space="1" w:color="auto"/>
                <w:bottom w:val="inset" w:sz="2" w:space="0" w:color="auto"/>
                <w:right w:val="inset" w:sz="2" w:space="1" w:color="auto"/>
              </w:divBdr>
            </w:div>
            <w:div w:id="1522628163">
              <w:marLeft w:val="0"/>
              <w:marRight w:val="0"/>
              <w:marTop w:val="0"/>
              <w:marBottom w:val="0"/>
              <w:divBdr>
                <w:top w:val="inset" w:sz="2" w:space="0" w:color="auto"/>
                <w:left w:val="inset" w:sz="2" w:space="1" w:color="auto"/>
                <w:bottom w:val="inset" w:sz="2" w:space="0" w:color="auto"/>
                <w:right w:val="inset" w:sz="2" w:space="1" w:color="auto"/>
              </w:divBdr>
            </w:div>
            <w:div w:id="1522628164">
              <w:marLeft w:val="0"/>
              <w:marRight w:val="0"/>
              <w:marTop w:val="0"/>
              <w:marBottom w:val="0"/>
              <w:divBdr>
                <w:top w:val="inset" w:sz="2" w:space="0" w:color="auto"/>
                <w:left w:val="inset" w:sz="2" w:space="1" w:color="auto"/>
                <w:bottom w:val="inset" w:sz="2" w:space="0" w:color="auto"/>
                <w:right w:val="inset" w:sz="2" w:space="1" w:color="auto"/>
              </w:divBdr>
            </w:div>
            <w:div w:id="1522628165">
              <w:marLeft w:val="0"/>
              <w:marRight w:val="0"/>
              <w:marTop w:val="0"/>
              <w:marBottom w:val="0"/>
              <w:divBdr>
                <w:top w:val="inset" w:sz="2" w:space="0" w:color="auto"/>
                <w:left w:val="inset" w:sz="2" w:space="1" w:color="auto"/>
                <w:bottom w:val="inset" w:sz="2" w:space="0" w:color="auto"/>
                <w:right w:val="inset" w:sz="2" w:space="1" w:color="auto"/>
              </w:divBdr>
            </w:div>
            <w:div w:id="1522628167">
              <w:marLeft w:val="0"/>
              <w:marRight w:val="0"/>
              <w:marTop w:val="0"/>
              <w:marBottom w:val="0"/>
              <w:divBdr>
                <w:top w:val="inset" w:sz="2" w:space="0" w:color="auto"/>
                <w:left w:val="inset" w:sz="2" w:space="1" w:color="auto"/>
                <w:bottom w:val="inset" w:sz="2" w:space="0" w:color="auto"/>
                <w:right w:val="inset" w:sz="2" w:space="1" w:color="auto"/>
              </w:divBdr>
            </w:div>
            <w:div w:id="1522628168">
              <w:marLeft w:val="0"/>
              <w:marRight w:val="0"/>
              <w:marTop w:val="0"/>
              <w:marBottom w:val="0"/>
              <w:divBdr>
                <w:top w:val="inset" w:sz="2" w:space="0" w:color="auto"/>
                <w:left w:val="inset" w:sz="2" w:space="1" w:color="auto"/>
                <w:bottom w:val="inset" w:sz="2" w:space="0" w:color="auto"/>
                <w:right w:val="inset" w:sz="2" w:space="1" w:color="auto"/>
              </w:divBdr>
            </w:div>
            <w:div w:id="1522628169">
              <w:marLeft w:val="0"/>
              <w:marRight w:val="0"/>
              <w:marTop w:val="0"/>
              <w:marBottom w:val="0"/>
              <w:divBdr>
                <w:top w:val="inset" w:sz="2" w:space="0" w:color="auto"/>
                <w:left w:val="inset" w:sz="2" w:space="1" w:color="auto"/>
                <w:bottom w:val="inset" w:sz="2" w:space="0" w:color="auto"/>
                <w:right w:val="inset" w:sz="2" w:space="1" w:color="auto"/>
              </w:divBdr>
            </w:div>
            <w:div w:id="1522628170">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420257973" TargetMode="External"/><Relationship Id="rId117" Type="http://schemas.openxmlformats.org/officeDocument/2006/relationships/hyperlink" Target="http://docs.cntd.ru/document/420242957" TargetMode="External"/><Relationship Id="rId21" Type="http://schemas.openxmlformats.org/officeDocument/2006/relationships/hyperlink" Target="http://docs.cntd.ru/document/420236205" TargetMode="External"/><Relationship Id="rId42" Type="http://schemas.openxmlformats.org/officeDocument/2006/relationships/hyperlink" Target="http://docs.cntd.ru/document/499030005" TargetMode="External"/><Relationship Id="rId47" Type="http://schemas.openxmlformats.org/officeDocument/2006/relationships/hyperlink" Target="http://docs.cntd.ru/document/499067439" TargetMode="External"/><Relationship Id="rId63" Type="http://schemas.openxmlformats.org/officeDocument/2006/relationships/hyperlink" Target="http://docs.cntd.ru/document/420287088" TargetMode="External"/><Relationship Id="rId68" Type="http://schemas.openxmlformats.org/officeDocument/2006/relationships/hyperlink" Target="http://docs.cntd.ru/document/802048047" TargetMode="External"/><Relationship Id="rId84" Type="http://schemas.openxmlformats.org/officeDocument/2006/relationships/hyperlink" Target="http://docs.cntd.ru/document/819052514" TargetMode="External"/><Relationship Id="rId89" Type="http://schemas.openxmlformats.org/officeDocument/2006/relationships/hyperlink" Target="http://docs.cntd.ru/document/460274685" TargetMode="External"/><Relationship Id="rId112" Type="http://schemas.openxmlformats.org/officeDocument/2006/relationships/hyperlink" Target="http://docs.cntd.ru/document/420208920" TargetMode="External"/><Relationship Id="rId133" Type="http://schemas.openxmlformats.org/officeDocument/2006/relationships/hyperlink" Target="http://docs.cntd.ru/document/902282516" TargetMode="External"/><Relationship Id="rId138" Type="http://schemas.openxmlformats.org/officeDocument/2006/relationships/hyperlink" Target="http://docs.cntd.ru/document/9009935" TargetMode="External"/><Relationship Id="rId154" Type="http://schemas.openxmlformats.org/officeDocument/2006/relationships/fontTable" Target="fontTable.xml"/><Relationship Id="rId16" Type="http://schemas.openxmlformats.org/officeDocument/2006/relationships/hyperlink" Target="http://docs.cntd.ru/document/499067439" TargetMode="External"/><Relationship Id="rId107" Type="http://schemas.openxmlformats.org/officeDocument/2006/relationships/hyperlink" Target="http://docs.cntd.ru/document/499046664" TargetMode="External"/><Relationship Id="rId11" Type="http://schemas.openxmlformats.org/officeDocument/2006/relationships/hyperlink" Target="http://docs.cntd.ru/document/499030005" TargetMode="External"/><Relationship Id="rId32" Type="http://schemas.openxmlformats.org/officeDocument/2006/relationships/hyperlink" Target="http://docs.cntd.ru/document/420287088" TargetMode="External"/><Relationship Id="rId37" Type="http://schemas.openxmlformats.org/officeDocument/2006/relationships/hyperlink" Target="http://docs.cntd.ru/document/420285912" TargetMode="External"/><Relationship Id="rId53" Type="http://schemas.openxmlformats.org/officeDocument/2006/relationships/hyperlink" Target="http://docs.cntd.ru/document/420236204" TargetMode="External"/><Relationship Id="rId58" Type="http://schemas.openxmlformats.org/officeDocument/2006/relationships/hyperlink" Target="http://docs.cntd.ru/document/420265412" TargetMode="External"/><Relationship Id="rId74" Type="http://schemas.openxmlformats.org/officeDocument/2006/relationships/hyperlink" Target="http://docs.cntd.ru/document/906302386" TargetMode="External"/><Relationship Id="rId79" Type="http://schemas.openxmlformats.org/officeDocument/2006/relationships/hyperlink" Target="http://docs.cntd.ru/document/902355054" TargetMode="External"/><Relationship Id="rId102" Type="http://schemas.openxmlformats.org/officeDocument/2006/relationships/hyperlink" Target="http://docs.cntd.ru/document/902353933" TargetMode="External"/><Relationship Id="rId123" Type="http://schemas.openxmlformats.org/officeDocument/2006/relationships/hyperlink" Target="http://docs.cntd.ru/document/420287125" TargetMode="External"/><Relationship Id="rId128" Type="http://schemas.openxmlformats.org/officeDocument/2006/relationships/hyperlink" Target="http://docs.cntd.ru/document/420326691" TargetMode="External"/><Relationship Id="rId144" Type="http://schemas.openxmlformats.org/officeDocument/2006/relationships/hyperlink" Target="http://docs.cntd.ru/document/420285912" TargetMode="External"/><Relationship Id="rId149" Type="http://schemas.openxmlformats.org/officeDocument/2006/relationships/hyperlink" Target="http://docs.cntd.ru/document/430622867" TargetMode="External"/><Relationship Id="rId5" Type="http://schemas.openxmlformats.org/officeDocument/2006/relationships/hyperlink" Target="http://docs.cntd.ru/document/420285912" TargetMode="External"/><Relationship Id="rId90" Type="http://schemas.openxmlformats.org/officeDocument/2006/relationships/hyperlink" Target="http://docs.cntd.ru/document/428650156" TargetMode="External"/><Relationship Id="rId95" Type="http://schemas.openxmlformats.org/officeDocument/2006/relationships/hyperlink" Target="http://docs.cntd.ru/document/902355054" TargetMode="External"/><Relationship Id="rId22" Type="http://schemas.openxmlformats.org/officeDocument/2006/relationships/hyperlink" Target="http://docs.cntd.ru/document/420236204" TargetMode="External"/><Relationship Id="rId27" Type="http://schemas.openxmlformats.org/officeDocument/2006/relationships/hyperlink" Target="http://docs.cntd.ru/document/420265412" TargetMode="External"/><Relationship Id="rId43" Type="http://schemas.openxmlformats.org/officeDocument/2006/relationships/hyperlink" Target="http://docs.cntd.ru/document/499030936" TargetMode="External"/><Relationship Id="rId48" Type="http://schemas.openxmlformats.org/officeDocument/2006/relationships/hyperlink" Target="http://docs.cntd.ru/document/420208795" TargetMode="External"/><Relationship Id="rId64" Type="http://schemas.openxmlformats.org/officeDocument/2006/relationships/hyperlink" Target="http://docs.cntd.ru/document/420322328" TargetMode="External"/><Relationship Id="rId69" Type="http://schemas.openxmlformats.org/officeDocument/2006/relationships/hyperlink" Target="http://docs.cntd.ru/document/819018745" TargetMode="External"/><Relationship Id="rId113" Type="http://schemas.openxmlformats.org/officeDocument/2006/relationships/hyperlink" Target="http://docs.cntd.ru/document/420227432" TargetMode="External"/><Relationship Id="rId118" Type="http://schemas.openxmlformats.org/officeDocument/2006/relationships/hyperlink" Target="http://docs.cntd.ru/document/420257996" TargetMode="External"/><Relationship Id="rId134" Type="http://schemas.openxmlformats.org/officeDocument/2006/relationships/hyperlink" Target="http://docs.cntd.ru/document/901982862" TargetMode="External"/><Relationship Id="rId139" Type="http://schemas.openxmlformats.org/officeDocument/2006/relationships/hyperlink" Target="http://docs.cntd.ru/document/9014513" TargetMode="External"/><Relationship Id="rId80" Type="http://schemas.openxmlformats.org/officeDocument/2006/relationships/hyperlink" Target="http://docs.cntd.ru/document/420285912" TargetMode="External"/><Relationship Id="rId85" Type="http://schemas.openxmlformats.org/officeDocument/2006/relationships/hyperlink" Target="http://docs.cntd.ru/document/906302712" TargetMode="External"/><Relationship Id="rId150" Type="http://schemas.openxmlformats.org/officeDocument/2006/relationships/hyperlink" Target="http://docs.cntd.ru/document/819073683" TargetMode="External"/><Relationship Id="rId155" Type="http://schemas.openxmlformats.org/officeDocument/2006/relationships/theme" Target="theme/theme1.xml"/><Relationship Id="rId12" Type="http://schemas.openxmlformats.org/officeDocument/2006/relationships/hyperlink" Target="http://docs.cntd.ru/document/499030936" TargetMode="External"/><Relationship Id="rId17" Type="http://schemas.openxmlformats.org/officeDocument/2006/relationships/hyperlink" Target="http://docs.cntd.ru/document/420208795" TargetMode="External"/><Relationship Id="rId25" Type="http://schemas.openxmlformats.org/officeDocument/2006/relationships/hyperlink" Target="http://docs.cntd.ru/document/420257996" TargetMode="External"/><Relationship Id="rId33" Type="http://schemas.openxmlformats.org/officeDocument/2006/relationships/hyperlink" Target="http://docs.cntd.ru/document/420322328" TargetMode="External"/><Relationship Id="rId38" Type="http://schemas.openxmlformats.org/officeDocument/2006/relationships/hyperlink" Target="http://docs.cntd.ru/document/420310216" TargetMode="External"/><Relationship Id="rId46" Type="http://schemas.openxmlformats.org/officeDocument/2006/relationships/hyperlink" Target="http://docs.cntd.ru/document/499059427" TargetMode="External"/><Relationship Id="rId59" Type="http://schemas.openxmlformats.org/officeDocument/2006/relationships/hyperlink" Target="http://docs.cntd.ru/document/420284279" TargetMode="External"/><Relationship Id="rId67" Type="http://schemas.openxmlformats.org/officeDocument/2006/relationships/hyperlink" Target="http://docs.cntd.ru/document/453373189" TargetMode="External"/><Relationship Id="rId103" Type="http://schemas.openxmlformats.org/officeDocument/2006/relationships/hyperlink" Target="http://docs.cntd.ru/document/902353938" TargetMode="External"/><Relationship Id="rId108" Type="http://schemas.openxmlformats.org/officeDocument/2006/relationships/hyperlink" Target="http://docs.cntd.ru/document/499059427" TargetMode="External"/><Relationship Id="rId116" Type="http://schemas.openxmlformats.org/officeDocument/2006/relationships/hyperlink" Target="http://docs.cntd.ru/document/420243010" TargetMode="External"/><Relationship Id="rId124" Type="http://schemas.openxmlformats.org/officeDocument/2006/relationships/hyperlink" Target="http://docs.cntd.ru/document/420287123" TargetMode="External"/><Relationship Id="rId129" Type="http://schemas.openxmlformats.org/officeDocument/2006/relationships/hyperlink" Target="http://docs.cntd.ru/document/902111644" TargetMode="External"/><Relationship Id="rId137" Type="http://schemas.openxmlformats.org/officeDocument/2006/relationships/hyperlink" Target="http://docs.cntd.ru/document/744100004" TargetMode="External"/><Relationship Id="rId20" Type="http://schemas.openxmlformats.org/officeDocument/2006/relationships/hyperlink" Target="http://docs.cntd.ru/document/420227432" TargetMode="External"/><Relationship Id="rId41" Type="http://schemas.openxmlformats.org/officeDocument/2006/relationships/hyperlink" Target="http://docs.cntd.ru/document/902353938" TargetMode="External"/><Relationship Id="rId54" Type="http://schemas.openxmlformats.org/officeDocument/2006/relationships/hyperlink" Target="http://docs.cntd.ru/document/420243010" TargetMode="External"/><Relationship Id="rId62" Type="http://schemas.openxmlformats.org/officeDocument/2006/relationships/hyperlink" Target="http://docs.cntd.ru/document/420287123" TargetMode="External"/><Relationship Id="rId70" Type="http://schemas.openxmlformats.org/officeDocument/2006/relationships/hyperlink" Target="http://docs.cntd.ru/document/819052514" TargetMode="External"/><Relationship Id="rId75" Type="http://schemas.openxmlformats.org/officeDocument/2006/relationships/hyperlink" Target="http://docs.cntd.ru/document/460274685" TargetMode="External"/><Relationship Id="rId83" Type="http://schemas.openxmlformats.org/officeDocument/2006/relationships/hyperlink" Target="http://docs.cntd.ru/document/819018745" TargetMode="External"/><Relationship Id="rId88" Type="http://schemas.openxmlformats.org/officeDocument/2006/relationships/hyperlink" Target="http://docs.cntd.ru/document/906302386" TargetMode="External"/><Relationship Id="rId91" Type="http://schemas.openxmlformats.org/officeDocument/2006/relationships/hyperlink" Target="http://docs.cntd.ru/document/902144752" TargetMode="External"/><Relationship Id="rId96" Type="http://schemas.openxmlformats.org/officeDocument/2006/relationships/hyperlink" Target="http://docs.cntd.ru/document/420285912" TargetMode="External"/><Relationship Id="rId111" Type="http://schemas.openxmlformats.org/officeDocument/2006/relationships/hyperlink" Target="http://docs.cntd.ru/document/420208792" TargetMode="External"/><Relationship Id="rId132" Type="http://schemas.openxmlformats.org/officeDocument/2006/relationships/hyperlink" Target="http://docs.cntd.ru/document/901862232" TargetMode="External"/><Relationship Id="rId140" Type="http://schemas.openxmlformats.org/officeDocument/2006/relationships/hyperlink" Target="http://docs.cntd.ru/document/901808297" TargetMode="External"/><Relationship Id="rId145" Type="http://schemas.openxmlformats.org/officeDocument/2006/relationships/hyperlink" Target="http://docs.cntd.ru/document/901914783" TargetMode="External"/><Relationship Id="rId153" Type="http://schemas.openxmlformats.org/officeDocument/2006/relationships/hyperlink" Target="http://docs.cntd.ru/document/902161594" TargetMode="External"/><Relationship Id="rId1" Type="http://schemas.openxmlformats.org/officeDocument/2006/relationships/styles" Target="styles.xml"/><Relationship Id="rId6" Type="http://schemas.openxmlformats.org/officeDocument/2006/relationships/hyperlink" Target="http://docs.cntd.ru/document/420310216" TargetMode="External"/><Relationship Id="rId15" Type="http://schemas.openxmlformats.org/officeDocument/2006/relationships/hyperlink" Target="http://docs.cntd.ru/document/499059427" TargetMode="External"/><Relationship Id="rId23" Type="http://schemas.openxmlformats.org/officeDocument/2006/relationships/hyperlink" Target="http://docs.cntd.ru/document/420243010" TargetMode="External"/><Relationship Id="rId28" Type="http://schemas.openxmlformats.org/officeDocument/2006/relationships/hyperlink" Target="http://docs.cntd.ru/document/420284279" TargetMode="External"/><Relationship Id="rId36" Type="http://schemas.openxmlformats.org/officeDocument/2006/relationships/hyperlink" Target="http://docs.cntd.ru/document/902355054" TargetMode="External"/><Relationship Id="rId49" Type="http://schemas.openxmlformats.org/officeDocument/2006/relationships/hyperlink" Target="http://docs.cntd.ru/document/420208792" TargetMode="External"/><Relationship Id="rId57" Type="http://schemas.openxmlformats.org/officeDocument/2006/relationships/hyperlink" Target="http://docs.cntd.ru/document/420257973" TargetMode="External"/><Relationship Id="rId106" Type="http://schemas.openxmlformats.org/officeDocument/2006/relationships/hyperlink" Target="http://docs.cntd.ru/document/499034065" TargetMode="External"/><Relationship Id="rId114" Type="http://schemas.openxmlformats.org/officeDocument/2006/relationships/hyperlink" Target="http://docs.cntd.ru/document/420236205" TargetMode="External"/><Relationship Id="rId119" Type="http://schemas.openxmlformats.org/officeDocument/2006/relationships/hyperlink" Target="http://docs.cntd.ru/document/420257973" TargetMode="External"/><Relationship Id="rId127" Type="http://schemas.openxmlformats.org/officeDocument/2006/relationships/hyperlink" Target="http://docs.cntd.ru/document/420326554" TargetMode="External"/><Relationship Id="rId10" Type="http://schemas.openxmlformats.org/officeDocument/2006/relationships/hyperlink" Target="http://docs.cntd.ru/document/902353938" TargetMode="External"/><Relationship Id="rId31" Type="http://schemas.openxmlformats.org/officeDocument/2006/relationships/hyperlink" Target="http://docs.cntd.ru/document/420287123" TargetMode="External"/><Relationship Id="rId44" Type="http://schemas.openxmlformats.org/officeDocument/2006/relationships/hyperlink" Target="http://docs.cntd.ru/document/499034065" TargetMode="External"/><Relationship Id="rId52" Type="http://schemas.openxmlformats.org/officeDocument/2006/relationships/hyperlink" Target="http://docs.cntd.ru/document/420236205" TargetMode="External"/><Relationship Id="rId60" Type="http://schemas.openxmlformats.org/officeDocument/2006/relationships/hyperlink" Target="http://docs.cntd.ru/document/420287138" TargetMode="External"/><Relationship Id="rId65" Type="http://schemas.openxmlformats.org/officeDocument/2006/relationships/hyperlink" Target="http://docs.cntd.ru/document/420326554" TargetMode="External"/><Relationship Id="rId73" Type="http://schemas.openxmlformats.org/officeDocument/2006/relationships/hyperlink" Target="http://docs.cntd.ru/document/906303413" TargetMode="External"/><Relationship Id="rId78" Type="http://schemas.openxmlformats.org/officeDocument/2006/relationships/hyperlink" Target="http://docs.cntd.ru/document/901711591" TargetMode="External"/><Relationship Id="rId81" Type="http://schemas.openxmlformats.org/officeDocument/2006/relationships/hyperlink" Target="http://docs.cntd.ru/document/420310216" TargetMode="External"/><Relationship Id="rId86" Type="http://schemas.openxmlformats.org/officeDocument/2006/relationships/hyperlink" Target="http://docs.cntd.ru/document/906302881" TargetMode="External"/><Relationship Id="rId94" Type="http://schemas.openxmlformats.org/officeDocument/2006/relationships/hyperlink" Target="http://docs.cntd.ru/document/420310216" TargetMode="External"/><Relationship Id="rId99" Type="http://schemas.openxmlformats.org/officeDocument/2006/relationships/hyperlink" Target="http://docs.cntd.ru/document/420285912" TargetMode="External"/><Relationship Id="rId101" Type="http://schemas.openxmlformats.org/officeDocument/2006/relationships/hyperlink" Target="http://docs.cntd.ru/document/902312609" TargetMode="External"/><Relationship Id="rId122" Type="http://schemas.openxmlformats.org/officeDocument/2006/relationships/hyperlink" Target="http://docs.cntd.ru/document/420287138" TargetMode="External"/><Relationship Id="rId130" Type="http://schemas.openxmlformats.org/officeDocument/2006/relationships/hyperlink" Target="http://docs.cntd.ru/document/902111644" TargetMode="External"/><Relationship Id="rId135" Type="http://schemas.openxmlformats.org/officeDocument/2006/relationships/hyperlink" Target="http://docs.cntd.ru/document/9004937" TargetMode="External"/><Relationship Id="rId143" Type="http://schemas.openxmlformats.org/officeDocument/2006/relationships/hyperlink" Target="http://docs.cntd.ru/document/902173656" TargetMode="External"/><Relationship Id="rId148" Type="http://schemas.openxmlformats.org/officeDocument/2006/relationships/hyperlink" Target="http://docs.cntd.ru/document/424029608" TargetMode="External"/><Relationship Id="rId151" Type="http://schemas.openxmlformats.org/officeDocument/2006/relationships/hyperlink" Target="http://docs.cntd.ru/document/902268769" TargetMode="External"/><Relationship Id="rId4" Type="http://schemas.openxmlformats.org/officeDocument/2006/relationships/hyperlink" Target="http://docs.cntd.ru/document/902355054" TargetMode="External"/><Relationship Id="rId9" Type="http://schemas.openxmlformats.org/officeDocument/2006/relationships/hyperlink" Target="http://docs.cntd.ru/document/902353933" TargetMode="External"/><Relationship Id="rId13" Type="http://schemas.openxmlformats.org/officeDocument/2006/relationships/hyperlink" Target="http://docs.cntd.ru/document/499034065" TargetMode="External"/><Relationship Id="rId18" Type="http://schemas.openxmlformats.org/officeDocument/2006/relationships/hyperlink" Target="http://docs.cntd.ru/document/420208792" TargetMode="External"/><Relationship Id="rId39" Type="http://schemas.openxmlformats.org/officeDocument/2006/relationships/hyperlink" Target="http://docs.cntd.ru/document/902312609" TargetMode="External"/><Relationship Id="rId109" Type="http://schemas.openxmlformats.org/officeDocument/2006/relationships/hyperlink" Target="http://docs.cntd.ru/document/499067439" TargetMode="External"/><Relationship Id="rId34" Type="http://schemas.openxmlformats.org/officeDocument/2006/relationships/hyperlink" Target="http://docs.cntd.ru/document/420326554" TargetMode="External"/><Relationship Id="rId50" Type="http://schemas.openxmlformats.org/officeDocument/2006/relationships/hyperlink" Target="http://docs.cntd.ru/document/420208920" TargetMode="External"/><Relationship Id="rId55" Type="http://schemas.openxmlformats.org/officeDocument/2006/relationships/hyperlink" Target="http://docs.cntd.ru/document/420242957" TargetMode="External"/><Relationship Id="rId76" Type="http://schemas.openxmlformats.org/officeDocument/2006/relationships/hyperlink" Target="http://docs.cntd.ru/document/428650156" TargetMode="External"/><Relationship Id="rId97" Type="http://schemas.openxmlformats.org/officeDocument/2006/relationships/hyperlink" Target="http://docs.cntd.ru/document/420310216" TargetMode="External"/><Relationship Id="rId104" Type="http://schemas.openxmlformats.org/officeDocument/2006/relationships/hyperlink" Target="http://docs.cntd.ru/document/499030005" TargetMode="External"/><Relationship Id="rId120" Type="http://schemas.openxmlformats.org/officeDocument/2006/relationships/hyperlink" Target="http://docs.cntd.ru/document/420265412" TargetMode="External"/><Relationship Id="rId125" Type="http://schemas.openxmlformats.org/officeDocument/2006/relationships/hyperlink" Target="http://docs.cntd.ru/document/420287088" TargetMode="External"/><Relationship Id="rId141" Type="http://schemas.openxmlformats.org/officeDocument/2006/relationships/hyperlink" Target="http://docs.cntd.ru/document/901876063" TargetMode="External"/><Relationship Id="rId146" Type="http://schemas.openxmlformats.org/officeDocument/2006/relationships/hyperlink" Target="http://docs.cntd.ru/document/428650068" TargetMode="External"/><Relationship Id="rId7" Type="http://schemas.openxmlformats.org/officeDocument/2006/relationships/hyperlink" Target="http://docs.cntd.ru/document/802024583" TargetMode="External"/><Relationship Id="rId71" Type="http://schemas.openxmlformats.org/officeDocument/2006/relationships/hyperlink" Target="http://docs.cntd.ru/document/906302712" TargetMode="External"/><Relationship Id="rId92" Type="http://schemas.openxmlformats.org/officeDocument/2006/relationships/hyperlink" Target="http://docs.cntd.ru/document/902355054" TargetMode="External"/><Relationship Id="rId2" Type="http://schemas.openxmlformats.org/officeDocument/2006/relationships/settings" Target="settings.xml"/><Relationship Id="rId29" Type="http://schemas.openxmlformats.org/officeDocument/2006/relationships/hyperlink" Target="http://docs.cntd.ru/document/420287138" TargetMode="External"/><Relationship Id="rId24" Type="http://schemas.openxmlformats.org/officeDocument/2006/relationships/hyperlink" Target="http://docs.cntd.ru/document/420242957" TargetMode="External"/><Relationship Id="rId40" Type="http://schemas.openxmlformats.org/officeDocument/2006/relationships/hyperlink" Target="http://docs.cntd.ru/document/902353933" TargetMode="External"/><Relationship Id="rId45" Type="http://schemas.openxmlformats.org/officeDocument/2006/relationships/hyperlink" Target="http://docs.cntd.ru/document/499046664" TargetMode="External"/><Relationship Id="rId66" Type="http://schemas.openxmlformats.org/officeDocument/2006/relationships/hyperlink" Target="http://docs.cntd.ru/document/420326691" TargetMode="External"/><Relationship Id="rId87" Type="http://schemas.openxmlformats.org/officeDocument/2006/relationships/hyperlink" Target="http://docs.cntd.ru/document/906303413" TargetMode="External"/><Relationship Id="rId110" Type="http://schemas.openxmlformats.org/officeDocument/2006/relationships/hyperlink" Target="http://docs.cntd.ru/document/420208795" TargetMode="External"/><Relationship Id="rId115" Type="http://schemas.openxmlformats.org/officeDocument/2006/relationships/hyperlink" Target="http://docs.cntd.ru/document/420236204" TargetMode="External"/><Relationship Id="rId131" Type="http://schemas.openxmlformats.org/officeDocument/2006/relationships/hyperlink" Target="http://docs.cntd.ru/document/430659939" TargetMode="External"/><Relationship Id="rId136" Type="http://schemas.openxmlformats.org/officeDocument/2006/relationships/hyperlink" Target="http://docs.cntd.ru/document/901919338" TargetMode="External"/><Relationship Id="rId61" Type="http://schemas.openxmlformats.org/officeDocument/2006/relationships/hyperlink" Target="http://docs.cntd.ru/document/420287125" TargetMode="External"/><Relationship Id="rId82" Type="http://schemas.openxmlformats.org/officeDocument/2006/relationships/hyperlink" Target="http://docs.cntd.ru/document/802048047" TargetMode="External"/><Relationship Id="rId152" Type="http://schemas.openxmlformats.org/officeDocument/2006/relationships/hyperlink" Target="http://docs.cntd.ru/document/499060681" TargetMode="External"/><Relationship Id="rId19" Type="http://schemas.openxmlformats.org/officeDocument/2006/relationships/hyperlink" Target="http://docs.cntd.ru/document/420208920" TargetMode="External"/><Relationship Id="rId14" Type="http://schemas.openxmlformats.org/officeDocument/2006/relationships/hyperlink" Target="http://docs.cntd.ru/document/499046664" TargetMode="External"/><Relationship Id="rId30" Type="http://schemas.openxmlformats.org/officeDocument/2006/relationships/hyperlink" Target="http://docs.cntd.ru/document/420287125" TargetMode="External"/><Relationship Id="rId35" Type="http://schemas.openxmlformats.org/officeDocument/2006/relationships/hyperlink" Target="http://docs.cntd.ru/document/420326691" TargetMode="External"/><Relationship Id="rId56" Type="http://schemas.openxmlformats.org/officeDocument/2006/relationships/hyperlink" Target="http://docs.cntd.ru/document/420257996" TargetMode="External"/><Relationship Id="rId77" Type="http://schemas.openxmlformats.org/officeDocument/2006/relationships/hyperlink" Target="http://docs.cntd.ru/document/802024583" TargetMode="External"/><Relationship Id="rId100" Type="http://schemas.openxmlformats.org/officeDocument/2006/relationships/hyperlink" Target="http://docs.cntd.ru/document/420310216" TargetMode="External"/><Relationship Id="rId105" Type="http://schemas.openxmlformats.org/officeDocument/2006/relationships/hyperlink" Target="http://docs.cntd.ru/document/499030936" TargetMode="External"/><Relationship Id="rId126" Type="http://schemas.openxmlformats.org/officeDocument/2006/relationships/hyperlink" Target="http://docs.cntd.ru/document/420322328" TargetMode="External"/><Relationship Id="rId147" Type="http://schemas.openxmlformats.org/officeDocument/2006/relationships/hyperlink" Target="http://docs.cntd.ru/document/424071517" TargetMode="External"/><Relationship Id="rId8" Type="http://schemas.openxmlformats.org/officeDocument/2006/relationships/hyperlink" Target="http://docs.cntd.ru/document/902312609" TargetMode="External"/><Relationship Id="rId51" Type="http://schemas.openxmlformats.org/officeDocument/2006/relationships/hyperlink" Target="http://docs.cntd.ru/document/420227432" TargetMode="External"/><Relationship Id="rId72" Type="http://schemas.openxmlformats.org/officeDocument/2006/relationships/hyperlink" Target="http://docs.cntd.ru/document/906302881" TargetMode="External"/><Relationship Id="rId93" Type="http://schemas.openxmlformats.org/officeDocument/2006/relationships/hyperlink" Target="http://docs.cntd.ru/document/420285912" TargetMode="External"/><Relationship Id="rId98" Type="http://schemas.openxmlformats.org/officeDocument/2006/relationships/hyperlink" Target="http://docs.cntd.ru/document/902355054" TargetMode="External"/><Relationship Id="rId121" Type="http://schemas.openxmlformats.org/officeDocument/2006/relationships/hyperlink" Target="http://docs.cntd.ru/document/420284279" TargetMode="External"/><Relationship Id="rId142" Type="http://schemas.openxmlformats.org/officeDocument/2006/relationships/hyperlink" Target="http://docs.cntd.ru/document/902111644"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70</Pages>
  <Words>20464</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РЕГИОНАЛЬНЫЕ НОРМАТИВЫ ГРАДОСТРОИТЕЛЬНОГО ПРОЕКТИРОВАНИЯ РЕСПУБЛИКИ МОРДОВИЯ</dc:title>
  <dc:subject/>
  <dc:creator>user</dc:creator>
  <cp:keywords/>
  <dc:description/>
  <cp:lastModifiedBy>user</cp:lastModifiedBy>
  <cp:revision>2</cp:revision>
  <dcterms:created xsi:type="dcterms:W3CDTF">2017-08-01T05:58:00Z</dcterms:created>
  <dcterms:modified xsi:type="dcterms:W3CDTF">2017-08-01T05:58:00Z</dcterms:modified>
</cp:coreProperties>
</file>